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header7.xml" ContentType="application/vnd.openxmlformats-officedocument.wordprocessingml.header+xml"/>
  <Default Extension="odttf" ContentType="application/vnd.openxmlformats-officedocument.obfuscatedFont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478"/>
      </w:tblGrid>
      <w:tr>
        <w:trPr/>
        <w:tc>
          <w:tcPr>
            <w:tcW w:w="4500" w:type="dxa"/>
            <w:noWrap/>
          </w:tcPr>
          <w:p>
            <w:pPr>
              <w:spacing w:after="230"/>
            </w:pPr>
            <w:r>
              <w:pict>
                <v:shape type="#_x0000_t75" stroked="f" style="width:210pt; height:56.25pt; margin-left:0pt; margin-top:0pt; mso-position-horizontal:left; mso-position-vertical:top; mso-position-horizontal-relative:char; mso-position-vertical-relative:line;">
                  <v:imagedata r:id="rId7" o:title=""/>
                </v:shape>
              </w:pict>
            </w:r>
          </w:p>
        </w:tc>
        <w:tc>
          <w:tcPr>
            <w:tcW w:w="5478" w:type="dxa"/>
            <w:noWrap/>
          </w:tcPr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Агентство "ДемоТоп"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г. Москва, ул. Новолесная, д. 8, офис 42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agency@demotop.com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+7 495 000-00-00</w:t>
            </w:r>
          </w:p>
        </w:tc>
      </w:tr>
    </w:tbl>
    <w:p/>
    <w:p/>
    <w:p/>
    <w:p/>
    <w:p/>
    <w:p>
      <w:pPr>
        <w:spacing w:before="0" w:after="0" w:line="216" w:lineRule="auto"/>
      </w:pPr>
      <w:r>
        <w:rPr>
          <w:rFonts w:ascii="Tahoma" w:hAnsi="Tahoma" w:eastAsia="Tahoma" w:cs="Tahoma"/>
          <w:color w:val="424242"/>
          <w:sz w:val="66"/>
          <w:szCs w:val="66"/>
        </w:rPr>
        <w:t xml:space="preserve">Отчет по SMM продвижению сообщества</w:t>
      </w:r>
      <w:r>
        <w:br/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  <w:r>
        <w:rPr>
          <w:rFonts w:ascii="Tahoma" w:hAnsi="Tahoma" w:eastAsia="Tahoma" w:cs="Tahoma"/>
          <w:color w:val="4CB0A0"/>
          <w:sz w:val="66"/>
          <w:szCs w:val="66"/>
        </w:rPr>
        <w:t xml:space="preserve">Дом и Декор</w:t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</w:p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8958"/>
      </w:tblGrid>
      <w:tr>
        <w:trPr/>
        <w:tc>
          <w:tcPr>
            <w:tcW w:w="1020" w:type="dxa"/>
            <w:noWrap/>
          </w:tcPr>
          <w:p>
            <w:pPr>
              <w:spacing w:after="0"/>
            </w:pPr>
            <w:r>
              <w:pict>
                <v:shape type="#_x0000_t75" stroked="f" style="width:38.25pt; height:37.5pt; margin-left:0pt; margin-top:0pt; mso-position-horizontal:left; mso-position-vertical:top; mso-position-horizontal-relative:char; mso-position-vertical-relative:line;">
                  <v:imagedata r:id="rId8" o:title=""/>
                </v:shape>
              </w:pict>
            </w:r>
          </w:p>
        </w:tc>
        <w:tc>
          <w:tcPr>
            <w:tcW w:w="8958" w:type="dxa"/>
            <w:vAlign w:val="center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Отчетный период с 1 сентября 2026 по 30 сентября 2026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в сравнении с периодом с 1 августа 2026 по 31 августа 2026</w:t>
            </w:r>
          </w:p>
        </w:tc>
      </w:tr>
    </w:tbl>
    <w:p/>
    <w:p/>
    <w:p/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878"/>
      </w:tblGrid>
      <w:tr>
        <w:trPr/>
        <w:tc>
          <w:tcPr>
            <w:tcW w:w="2100" w:type="dxa"/>
            <w:noWrap/>
          </w:tcPr>
          <w:p>
            <w:pPr/>
            <w:r>
              <w:rPr>
                <w:rFonts w:ascii="Tahoma" w:hAnsi="Tahoma" w:eastAsia="Tahoma" w:cs="Tahoma"/>
                <w:sz w:val="24"/>
                <w:szCs w:val="24"/>
                <w:b w:val="1"/>
                <w:bCs w:val="1"/>
              </w:rPr>
              <w:t xml:space="preserve">Ваш менеджер: </w:t>
            </w:r>
          </w:p>
        </w:tc>
        <w:tc>
          <w:tcPr>
            <w:tcW w:w="7878" w:type="dxa"/>
            <w:noWrap/>
          </w:tcPr>
          <w:p>
            <w:pPr>
              <w:spacing w:after="0"/>
            </w:pPr>
            <w:r>
              <w:rPr>
                <w:rFonts w:ascii="Tahoma" w:hAnsi="Tahoma" w:eastAsia="Tahoma" w:cs="Tahoma"/>
                <w:sz w:val="24"/>
                <w:szCs w:val="24"/>
              </w:rPr>
              <w:t xml:space="preserve">Анна Смирнова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999999"/>
                <w:sz w:val="18"/>
                <w:szCs w:val="18"/>
              </w:rPr>
              <w:t xml:space="preserve">+7 495 000-00-00</w:t>
            </w:r>
          </w:p>
        </w:tc>
      </w:tr>
    </w:tbl>
    <w:p>
      <w:pPr>
        <w:sectPr>
          <w:pgSz w:w="11906" w:h="16838"/>
          <w:pgMar w:top="2550" w:right="964" w:bottom="1134" w:left="964" w:header="250" w:footer="720" w:gutter="0"/>
          <w:cols w:space="720"/>
        </w:sectPr>
      </w:pPr>
    </w:p>
    <w:p>
      <w:pPr>
        <w:spacing w:before="180" w:after="350"/>
      </w:pPr>
      <w:r>
        <w:rPr>
          <w:rFonts w:ascii="Tahoma" w:hAnsi="Tahoma" w:eastAsia="Tahoma" w:cs="Tahoma"/>
          <w:sz w:val="60"/>
          <w:szCs w:val="60"/>
        </w:rPr>
        <w:t xml:space="preserve">Содержание отчета</w:t>
      </w:r>
    </w:p>
    <w:p>
      <w:pPr>
        <w:tabs>
          <w:tab w:val="right" w:leader="dot" w:pos="9921.259842519685"/>
        </w:tabs>
      </w:pPr>
      <w:r>
        <w:fldChar w:fldCharType="begin"/>
      </w:r>
      <w:r>
        <w:instrText xml:space="preserve">TOC \o 2-9 \h \z \u</w:instrText>
      </w:r>
      <w:r>
        <w:fldChar w:fldCharType="separate"/>
      </w:r>
      <w:hyperlink w:anchor="_Toc0" w:history="1">
        <w:r>
          <w:rPr>
            <w:rFonts w:ascii="Tahoma" w:hAnsi="Tahoma" w:eastAsia="Tahoma" w:cs="Tahoma"/>
            <w:sz w:val="20"/>
            <w:szCs w:val="20"/>
          </w:rPr>
          <w:t>Итоги месяца</w:t>
        </w:r>
        <w:r>
          <w:tab/>
        </w:r>
        <w:r>
          <w:fldChar w:fldCharType="begin"/>
        </w:r>
        <w:r>
          <w:instrText xml:space="preserve">PAGEREF _Toc0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общие показатели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динамика подписчиков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подписки и отписки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охват и просмотры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5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вовлечённость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6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аудитория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7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география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8" w:history="1">
        <w:r>
          <w:rPr>
            <w:rFonts w:ascii="Tahoma" w:hAnsi="Tahoma" w:eastAsia="Tahoma" w:cs="Tahoma"/>
            <w:sz w:val="20"/>
            <w:szCs w:val="20"/>
          </w:rPr>
          <w:t>ВКонтакте сообщество: топ публикаций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9" w:history="1">
        <w:r>
          <w:rPr>
            <w:rFonts w:ascii="Tahoma" w:hAnsi="Tahoma" w:eastAsia="Tahoma" w:cs="Tahoma"/>
            <w:sz w:val="20"/>
            <w:szCs w:val="20"/>
          </w:rPr>
          <w:t>Проделанная работа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0" w:history="1">
        <w:r>
          <w:rPr>
            <w:rFonts w:ascii="Tahoma" w:hAnsi="Tahoma" w:eastAsia="Tahoma" w:cs="Tahoma"/>
            <w:sz w:val="20"/>
            <w:szCs w:val="20"/>
          </w:rPr>
          <w:t>Планируемая работа</w:t>
        </w:r>
        <w:r>
          <w:tab/>
        </w:r>
        <w:r>
          <w:fldChar w:fldCharType="begin"/>
        </w:r>
        <w:r>
          <w:instrText xml:space="preserve">PAGEREF _Toc10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30"/>
          <w:pgSz w:w="11906" w:h="16838"/>
          <w:pgMar w:top="750" w:right="964" w:bottom="1134" w:left="964" w:header="250" w:footer="720" w:gutter="0"/>
          <w:cols w:space="720"/>
        </w:sectPr>
      </w:pPr>
    </w:p>
    <w:p>
      <w:pPr>
        <w:pStyle w:val="Heading2"/>
      </w:pPr>
      <w:bookmarkStart w:id="0" w:name="_Toc0"/>
      <w:r>
        <w:t>Итоги месяца</w:t>
      </w:r>
      <w:bookmarkEnd w:id="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Сообщество «Дом и Декор»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завершило месяц с положительной динамикой: выросли охват, просмотры, посещения сообщества, вовлеченность и чистый прирост подписчиков.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Рост аудитории: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подписчиков стало больше за счет полезных подборок мебели, постов «до/после» и интерактивных форматов.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Охват: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лучше всего сработали публикации с интерьерными решениями, подборками товаров и практическими советами по выбору мебели.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Вовлеченность: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больше комментариев дали опросы, чек-листы и посты с вопросами к аудитории.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Следующий фокус: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усилить регулярные рубрики, чаще использовать товары в реальных интерьерах и отдельно развивать посты, которые приводят обсуждения и сохранения.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Главный вывод для клиента: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сообщество растет не за счет случайного охвата, а за счет контента, который помогает людям выбирать мебель и идеи для дома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</w:t>
      </w:r>
    </w:p>
    <w:p>
      <w:r>
        <w:br w:type="page"/>
      </w:r>
    </w:p>
    <w:p>
      <w:pPr>
        <w:pStyle w:val="Heading2"/>
      </w:pPr>
      <w:bookmarkStart w:id="1" w:name="_Toc1"/>
      <w:r>
        <w:t>ВКонтакте сообщество: общие показатели</w:t>
      </w:r>
      <w:bookmarkEnd w:id="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Общая динамика сообщества положительная: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выросли подписчики, охват, посетители, просмотры и реакции. Это значит, что контент стал заметнее и полезнее для аудитории.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8"/>
        <w:gridCol w:w="3288"/>
        <w:gridCol w:w="3288"/>
      </w:tblGrid>
      <w:tr>
        <w:trPr/>
        <w:tc>
          <w:tcPr>
            <w:tcW w:w="328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<v:imagedata r:id="rId9" o:title=""/>
                </v:shape>
              </w:pict>
            </w:r>
          </w:p>
        </w:tc>
        <w:tc>
          <w:tcPr>
            <w:tcW w:w="328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<v:imagedata r:id="rId10" o:title=""/>
                </v:shape>
              </w:pict>
            </w:r>
          </w:p>
        </w:tc>
        <w:tc>
          <w:tcPr>
            <w:tcW w:w="328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172.5pt; height:199.65277777778pt; margin-left:0pt; margin-top:0pt; mso-position-horizontal:left; mso-position-vertical:top; mso-position-horizontal-relative:char; mso-position-vertical-relative:line;">
                  <v:imagedata r:id="rId11" o:title=""/>
                </v:shape>
              </w:pict>
            </w:r>
          </w:p>
        </w:tc>
      </w:tr>
    </w:tbl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Подписчики: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Охват: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Посетители: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5200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+15%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186400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+15%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42300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Лайки: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Комментарии: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Репосты: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6420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+20%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820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+22%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540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+32%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Просмотры: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ER: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Публикации: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214800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+16%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4.17%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+0.21%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+20%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продолжать форматы с практической пользой и отдельно усиливать публикации, которые дают комментарии и переходы к консультации.</w:t>
      </w:r>
    </w:p>
    <w:p>
      <w:r>
        <w:br w:type="page"/>
      </w:r>
    </w:p>
    <w:p>
      <w:pPr>
        <w:pStyle w:val="Heading2"/>
      </w:pPr>
      <w:bookmarkStart w:id="2" w:name="_Toc2"/>
      <w:r>
        <w:t>ВКонтакте сообщество: динамика подписчиков</w:t>
      </w:r>
      <w:bookmarkEnd w:id="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График показывает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общее количество подписчиков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 динамике за период. Ниже важно смотреть не только итоговый прирост, но и дни с отписками.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187.83796603738pt; margin-left:0pt; margin-top:0pt; mso-position-horizontal:left; mso-position-vertical:top; mso-position-horizontal-relative:char; mso-position-vertical-relative:line;">
                  <v:imagedata r:id="rId12" o:title=""/>
                </v:shape>
              </w:pict>
            </w:r>
          </w:p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На начало: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На конец: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Изменение: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4 518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5 200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+682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Макс. изменение за день: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Мин. изменение за день: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 среднем в день: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+141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+88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+113.7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продолжать рубрики, которые дают прирост подписчиков, и отслеживать дни с отписками: часто они связаны с слишком рекламными или нерелевантными постами.</w:t>
      </w:r>
    </w:p>
    <w:p>
      <w:r>
        <w:br w:type="page"/>
      </w:r>
    </w:p>
    <w:p>
      <w:pPr>
        <w:pStyle w:val="Heading2"/>
      </w:pPr>
      <w:bookmarkStart w:id="3" w:name="_Toc3"/>
      <w:r>
        <w:t>ВКонтакте сообщество: подписки и отписки</w:t>
      </w:r>
      <w:bookmarkEnd w:id="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Подписки и отписки показывают чистый прирост аудитории. Хороший результат здесь - когда прирост идет регулярно, а отписки не растут вместе с частотой публикаций.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      <v:imagedata r:id="rId13" o:title=""/>
                </v:shape>
              </w:pict>
            </w:r>
          </w:p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Подписались: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Отписались: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Чистый прирост: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920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238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+682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не увеличивать количество постов ради количества. Лучше сохранять полезные рубрики и аккуратно добавлять продающие публикации, чтобы не провоцировать отписки.</w:t>
      </w:r>
    </w:p>
    <w:p>
      <w:r>
        <w:br w:type="page"/>
      </w:r>
    </w:p>
    <w:p>
      <w:pPr>
        <w:pStyle w:val="Heading2"/>
      </w:pPr>
      <w:bookmarkStart w:id="4" w:name="_Toc4"/>
      <w:r>
        <w:t>ВКонтакте сообщество: охват и просмотры</w:t>
      </w:r>
      <w:bookmarkEnd w:id="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Охват и просмотры показывают, сколько людей видели публикации сообщества. Рост в этом блоке говорит, что контент начал чаще попадать в ленту подписчиков и новой аудитории.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      <v:imagedata r:id="rId14" o:title=""/>
                </v:shape>
              </w:pict>
            </w:r>
          </w:p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Охват: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Просмотры: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Охват подписчиков: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Посетители: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186400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214800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91200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42300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  <w:tr>
              <w:trPr/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162700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184600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78100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37100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сохранять рубрики с интерьерными подборками и постами «до/после», а публикации с низким охватом заменять на более конкретные темы с понятной пользой.</w:t>
      </w:r>
    </w:p>
    <w:p>
      <w:r>
        <w:br w:type="page"/>
      </w:r>
    </w:p>
    <w:p>
      <w:pPr>
        <w:pStyle w:val="Heading2"/>
      </w:pPr>
      <w:bookmarkStart w:id="5" w:name="_Toc5"/>
      <w:r>
        <w:t>ВКонтакте сообщество: вовлечённость</w:t>
      </w:r>
      <w:bookmarkEnd w:id="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Вовлеченность показывает, насколько аудитория реагирует на контент: ставит лайки, комментирует и делится публикациями. Для SMM это важнее простого количества постов.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      <v:imagedata r:id="rId15" o:title=""/>
                </v:shape>
              </w:pict>
            </w:r>
          </w:p>
        </w:tc>
      </w:tr>
    </w:tbl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Лайки: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Комментарии: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Репосты: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ER: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6420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820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540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4.17%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  <w:tr>
              <w:trPr/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5360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670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410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3.96%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чаще задавать вопросы в конце постов, использовать опросы и разбирать реальные ситуации выбора мебели, потому что такие форматы дают больше комментариев.</w:t>
      </w:r>
    </w:p>
    <w:p>
      <w:r>
        <w:br w:type="page"/>
      </w:r>
    </w:p>
    <w:p>
      <w:pPr>
        <w:pStyle w:val="Heading2"/>
      </w:pPr>
      <w:bookmarkStart w:id="6" w:name="_Toc6"/>
      <w:r>
        <w:t>ВКонтакте сообщество: аудитория</w:t>
      </w:r>
      <w:bookmarkEnd w:id="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Аудитория сообщества в основном состоит из людей 25-44 лет, которым актуальны ремонт, обустройство квартиры и покупка мебели. Это хорошая база для экспертного и прикладного контента.</w:t>
      </w:r>
    </w:p>
    <w:p>
      <w:pPr>
        <w:pStyle w:val="title3"/>
      </w:pPr>
      <w:r>
        <w:rPr>
          <w:rStyle w:val="title3"/>
        </w:rPr>
        <w:t xml:space="preserve">Распределение по полу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6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2572"/>
              <w:gridCol w:w="225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7" o:title=""/>
                      </v:shape>
                    </w:pict>
                  </w:r>
                </w:p>
              </w:tc>
              <w:tc>
                <w:tcPr>
                  <w:tcW w:w="257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Женщины</w:t>
                  </w:r>
                </w:p>
              </w:tc>
              <w:tc>
                <w:tcPr>
                  <w:tcW w:w="22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67.6%</w:t>
                  </w: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 (28600)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8" o:title=""/>
                      </v:shape>
                    </w:pict>
                  </w:r>
                </w:p>
              </w:tc>
              <w:tc>
                <w:tcPr>
                  <w:tcW w:w="257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Мужчины</w:t>
                  </w:r>
                </w:p>
              </w:tc>
              <w:tc>
                <w:tcPr>
                  <w:tcW w:w="22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32.4%</w:t>
                  </w: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 (13700)</w:t>
                  </w:r>
                </w:p>
              </w:tc>
            </w:tr>
          </w:tbl>
          <w:p/>
        </w:tc>
      </w:tr>
    </w:tbl>
    <w:p/>
    <w:p>
      <w:pPr>
        <w:pStyle w:val="title3"/>
      </w:pPr>
      <w:r>
        <w:rPr>
          <w:rStyle w:val="title3"/>
        </w:rPr>
        <w:t xml:space="preserve">Распределение по возрасту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      <v:imagedata r:id="rId19" o:title=""/>
                </v:shape>
              </w:pict>
            </w:r>
          </w:p>
        </w:tc>
      </w:tr>
    </w:tbl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</w:tblGrid>
            <w:tr>
              <w:trPr/>
              <w:tc>
                <w:tcPr>
                  <w:vAlign w:val="center"/>
                  <w:tcBorders>
                    <w:top w:val="single" w:sz="1" w:color="E0E0E0" w:space="0"/>
                  </w:tcBorders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Основное ядро: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женщины 25-34 лет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делать больше материалов для основной аудитории: подборки для квартиры, советы по хранению, выбору дивана, кровати и мебели для кухни-гостиной.</w:t>
      </w:r>
    </w:p>
    <w:p>
      <w:r>
        <w:br w:type="page"/>
      </w:r>
    </w:p>
    <w:p>
      <w:pPr>
        <w:pStyle w:val="Heading2"/>
      </w:pPr>
      <w:bookmarkStart w:id="7" w:name="_Toc7"/>
      <w:r>
        <w:t>ВКонтакте сообщество: география</w:t>
      </w:r>
      <w:bookmarkEnd w:id="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География показывает, где находится аудитория сообщества. Основной интерес сосредоточен в Москве и крупных городах, поэтому контент и офферы нужно связывать с доставкой и наличием в этих регионах.</w:t>
      </w:r>
    </w:p>
    <w:p>
      <w:pPr>
        <w:pStyle w:val="title3"/>
      </w:pPr>
      <w:r>
        <w:rPr>
          <w:rStyle w:val="title3"/>
        </w:rPr>
        <w:t xml:space="preserve">Города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224.6542073807pt; margin-left:0pt; margin-top:0pt; mso-position-horizontal:left; mso-position-vertical:top; mso-position-horizontal-relative:char; mso-position-vertical-relative:line;">
                  <v:imagedata r:id="rId20" o:title=""/>
                </v:shape>
              </w:pict>
            </w:r>
          </w:p>
        </w:tc>
      </w:tr>
    </w:tbl>
    <w:p/>
    <w:p>
      <w:pPr>
        <w:pStyle w:val="title3"/>
      </w:pPr>
      <w:r>
        <w:rPr>
          <w:rStyle w:val="title3"/>
        </w:rPr>
        <w:t xml:space="preserve">Страны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0"/>
            </w:pPr>
            <w:r>
              <w:pict>
                <v:shape type="#_x0000_t75" stroked="f" style="width:498.89763779528pt; height:125.47576131297pt; margin-left:0pt; margin-top:0pt; mso-position-horizontal:left; mso-position-vertical:top; mso-position-horizontal-relative:char; mso-position-vertical-relative:line;">
                  <v:imagedata r:id="rId21" o:title=""/>
                </v:shape>
              </w:pic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чаще упоминать доставку, сроки, условия сборки и примеры интерьеров для городских квартир, потому что это важно для основной географии аудитории.</w:t>
      </w:r>
    </w:p>
    <w:p>
      <w:r>
        <w:br w:type="page"/>
      </w:r>
    </w:p>
    <w:p>
      <w:pPr>
        <w:pStyle w:val="Heading2"/>
      </w:pPr>
      <w:bookmarkStart w:id="8" w:name="_Toc8"/>
      <w:r>
        <w:t>ВКонтакте сообщество: топ публикаций</w:t>
      </w:r>
      <w:bookmarkEnd w:id="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Топ публикаций показывает, какие темы лучше всего вовлекают аудиторию. Эти посты стоит использовать как основу для контент-плана следующего месяца.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1425"/>
        <w:gridCol w:w="2928"/>
        <w:gridCol w:w="975"/>
        <w:gridCol w:w="1125"/>
        <w:gridCol w:w="1080"/>
        <w:gridCol w:w="1320"/>
        <w:gridCol w:w="1125"/>
      </w:tblGrid>
      <w:tr>
        <w:trPr>
          <w:tblHeader w:val="1"/>
        </w:trPr>
        <w:tc>
          <w:tcPr>
            <w:tcW w:w="1425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Дата</w:t>
            </w:r>
          </w:p>
        </w:tc>
        <w:tc>
          <w:tcPr>
            <w:tcW w:w="292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Публикация</w:t>
            </w:r>
          </w:p>
        </w:tc>
        <w:tc>
          <w:tcPr>
            <w:tcW w:w="9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Охват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Лайки</w:t>
            </w:r>
          </w:p>
        </w:tc>
        <w:tc>
          <w:tcPr>
            <w:tcW w:w="108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Комм.</w:t>
            </w:r>
          </w:p>
        </w:tc>
        <w:tc>
          <w:tcPr>
            <w:tcW w:w="132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Репосты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ER%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05.09.2026</w:t>
            </w:r>
          </w:p>
        </w:tc>
        <w:tc>
          <w:tcPr>
            <w:tcW w:w="292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22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Подборка компактных диванов для гостиной до 18 м²: сравнили размеры, ткани и варианты раскладки.</w:t>
              </w:r>
            </w:hyperlink>
          </w:p>
        </w:tc>
        <w:tc>
          <w:tcPr>
            <w:tcW w:w="97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15200</w:t>
            </w:r>
          </w:p>
        </w:tc>
        <w:tc>
          <w:tcPr>
            <w:tcW w:w="112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720</w:t>
            </w:r>
          </w:p>
        </w:tc>
        <w:tc>
          <w:tcPr>
            <w:tcW w:w="108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94</w:t>
            </w:r>
          </w:p>
        </w:tc>
        <w:tc>
          <w:tcPr>
            <w:tcW w:w="132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5.74%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22.09.2026</w:t>
            </w:r>
          </w:p>
        </w:tc>
        <w:tc>
          <w:tcPr>
            <w:tcW w:w="292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2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Опрос: какие цвета мебели вы чаще выбираете для спальни — светлые, натуральное дерево или графит?</w:t>
              </w:r>
            </w:hyperlink>
          </w:p>
        </w:tc>
        <w:tc>
          <w:tcPr>
            <w:tcW w:w="97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12900</w:t>
            </w:r>
          </w:p>
        </w:tc>
        <w:tc>
          <w:tcPr>
            <w:tcW w:w="112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</w:t>
            </w:r>
          </w:p>
        </w:tc>
        <w:tc>
          <w:tcPr>
            <w:tcW w:w="1080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176</w:t>
            </w:r>
          </w:p>
        </w:tc>
        <w:tc>
          <w:tcPr>
            <w:tcW w:w="1320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5.66%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16.09.2026</w:t>
            </w:r>
          </w:p>
        </w:tc>
        <w:tc>
          <w:tcPr>
            <w:tcW w:w="292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2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До/после: обновили зону отдыха с модульным диваном, журнальным столиком и мягким светом.</w:t>
              </w:r>
            </w:hyperlink>
          </w:p>
        </w:tc>
        <w:tc>
          <w:tcPr>
            <w:tcW w:w="97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22400</w:t>
            </w:r>
          </w:p>
        </w:tc>
        <w:tc>
          <w:tcPr>
            <w:tcW w:w="112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940</w:t>
            </w:r>
          </w:p>
        </w:tc>
        <w:tc>
          <w:tcPr>
            <w:tcW w:w="108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</w:t>
            </w:r>
          </w:p>
        </w:tc>
        <w:tc>
          <w:tcPr>
            <w:tcW w:w="132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5.25%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24.09.2026</w:t>
            </w:r>
          </w:p>
        </w:tc>
        <w:tc>
          <w:tcPr>
            <w:tcW w:w="292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25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Разбор планировки: как разместить диван, хранение и рабочее место в комнате 16 м².</w:t>
              </w:r>
            </w:hyperlink>
          </w:p>
        </w:tc>
        <w:tc>
          <w:tcPr>
            <w:tcW w:w="97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20700</w:t>
            </w:r>
          </w:p>
        </w:tc>
        <w:tc>
          <w:tcPr>
            <w:tcW w:w="112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830</w:t>
            </w:r>
          </w:p>
        </w:tc>
        <w:tc>
          <w:tcPr>
            <w:tcW w:w="1080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146</w:t>
            </w:r>
          </w:p>
        </w:tc>
        <w:tc>
          <w:tcPr>
            <w:tcW w:w="1320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96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5.18%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27.09.2026</w:t>
            </w:r>
          </w:p>
        </w:tc>
        <w:tc>
          <w:tcPr>
            <w:tcW w:w="292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26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Новая коллекция обеденных столов: показываем фактуры, размеры и варианты для кухни-гостиной.</w:t>
              </w:r>
            </w:hyperlink>
          </w:p>
        </w:tc>
        <w:tc>
          <w:tcPr>
            <w:tcW w:w="97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14800</w:t>
            </w:r>
          </w:p>
        </w:tc>
        <w:tc>
          <w:tcPr>
            <w:tcW w:w="112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</w:t>
            </w:r>
          </w:p>
        </w:tc>
        <w:tc>
          <w:tcPr>
            <w:tcW w:w="108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</w:t>
            </w:r>
          </w:p>
        </w:tc>
        <w:tc>
          <w:tcPr>
            <w:tcW w:w="132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5.09%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10.09.2026</w:t>
            </w:r>
          </w:p>
        </w:tc>
        <w:tc>
          <w:tcPr>
            <w:tcW w:w="292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2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Как выбрать кровать с подъемным механизмом: чек-лист по основанию, коробу хранения и матрасу.</w:t>
              </w:r>
            </w:hyperlink>
          </w:p>
        </w:tc>
        <w:tc>
          <w:tcPr>
            <w:tcW w:w="97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17100</w:t>
            </w:r>
          </w:p>
        </w:tc>
        <w:tc>
          <w:tcPr>
            <w:tcW w:w="112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680</w:t>
            </w:r>
          </w:p>
        </w:tc>
        <w:tc>
          <w:tcPr>
            <w:tcW w:w="1080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118</w:t>
            </w:r>
          </w:p>
        </w:tc>
        <w:tc>
          <w:tcPr>
            <w:tcW w:w="1320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5.09%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29.09.2026</w:t>
            </w:r>
          </w:p>
        </w:tc>
        <w:tc>
          <w:tcPr>
            <w:tcW w:w="292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2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Сохраняйте чек-лист: что измерить перед заказом дивана, кровати или шкафа.</w:t>
              </w:r>
            </w:hyperlink>
          </w:p>
        </w:tc>
        <w:tc>
          <w:tcPr>
            <w:tcW w:w="97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19600</w:t>
            </w:r>
          </w:p>
        </w:tc>
        <w:tc>
          <w:tcPr>
            <w:tcW w:w="112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</w:p>
        </w:tc>
        <w:tc>
          <w:tcPr>
            <w:tcW w:w="108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88</w:t>
            </w:r>
          </w:p>
        </w:tc>
        <w:tc>
          <w:tcPr>
            <w:tcW w:w="1320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5%</w:t>
            </w:r>
          </w:p>
        </w:tc>
      </w:tr>
      <w:tr>
        <w:trPr/>
        <w:tc>
          <w:tcPr>
            <w:tcW w:w="1425" w:type="dxa"/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21.09.2026</w:t>
            </w:r>
          </w:p>
        </w:tc>
        <w:tc>
          <w:tcPr>
            <w:tcW w:w="2928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hyperlink r:id="rId2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Пять ошибок при выборе шкафа-купе: разбираем глубину, направляющие, наполнение и место для прохода.</w:t>
              </w:r>
            </w:hyperlink>
          </w:p>
        </w:tc>
        <w:tc>
          <w:tcPr>
            <w:tcW w:w="97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16300</w:t>
            </w:r>
          </w:p>
        </w:tc>
        <w:tc>
          <w:tcPr>
            <w:tcW w:w="112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570</w:t>
            </w:r>
          </w:p>
        </w:tc>
        <w:tc>
          <w:tcPr>
            <w:tcW w:w="1080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</w:t>
            </w:r>
          </w:p>
        </w:tc>
        <w:tc>
          <w:tcPr>
            <w:tcW w:w="1320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88</w:t>
            </w:r>
          </w:p>
        </w:tc>
        <w:tc>
          <w:tcPr>
            <w:tcW w:w="1125" w:type="dxa"/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4.67%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Что поправить: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масштабировать посты с чек-листами, разбором планировок и реальными примерами. Общие новости коллекций оставлять, но усиливать конкретной пользой для выбора мебели.</w:t>
      </w:r>
    </w:p>
    <w:p>
      <w:r>
        <w:br w:type="page"/>
      </w:r>
    </w:p>
    <w:p>
      <w:pPr>
        <w:pStyle w:val="Heading2"/>
      </w:pPr>
      <w:bookmarkStart w:id="9" w:name="_Toc9"/>
      <w:r>
        <w:t>Проделанная работа</w:t>
      </w:r>
      <w:bookmarkEnd w:id="9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Работы сгруппированы по направлениям, которые влияли на рост сообщества, охват, вовлеченность и обращения из ВКонтакте.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месяце работы были направлены на рост живой аудитории сообщества и повышение вовлеченности в публикациях.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Контент-план: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подготовили рубрики с подборками мебели, советами по выбору, постами «до/после», опросами и обзорами коллекций.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Визуальная подача: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обновили оформление публикаций, добавили больше интерьерных подборок, карточек товаров и понятных обложек.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Вовлечение: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запустили вопросы к аудитории, голосования, обсуждения по цветам, размерам и сценариям использования мебели.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Работа с комментариями: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отвечали на вопросы о наличии, размерах, доставке, материалах и подборе мебели.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Аналитика: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выделили публикации с лучшим ER, охватом и комментариями, чтобы использовать их как основу следующих рубрик.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результат: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сообщество стало получать больше охвата и действий от подписчиков, а лучшие форматы стали понятны для масштабирования.</w:t>
      </w:r>
    </w:p>
    <w:p>
      <w:r>
        <w:br w:type="page"/>
      </w:r>
    </w:p>
    <w:p>
      <w:pPr>
        <w:pStyle w:val="Heading2"/>
      </w:pPr>
      <w:bookmarkStart w:id="10" w:name="_Toc10"/>
      <w:r>
        <w:t>Планируемая работа</w:t>
      </w:r>
      <w:bookmarkEnd w:id="10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План на следующий период направлен на рост качественной аудитории, вовлеченности и обращений из сообщества.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следующем месяце фокус будет на закреплении роста и развитии форматов, которые уже дают охват, комментарии и подписки.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Развить регулярные рубрики: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выпускать подборки мебели для разных комнат, советы по выбору и посты с примерами интерьеров.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Усилить UGC: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собрать отзывы, фото покупателей и примеры мебели в реальных квартирах.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Добавить интерактив: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чаще использовать опросы, мини-тесты, голосования и вопросы под постами.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Доработать слабые форматы: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заменить общие рекламные публикации на посты с конкретной пользой, ценой, размерами и сценариями выбора.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Связать контент с продажами: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добавлять понятные переходы в каталог, консультацию и подбор мебели без перегруза продающими формулировками.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Ожидаемый эффект: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больше качественных подписчиков, выше вовлеченность и больше обращений из сообщества.</w:t>
      </w:r>
    </w:p>
    <w:sectPr>
      <w:headerReference w:type="default" r:id="rId31"/>
      <w:pgSz w:w="11906" w:h="16838"/>
      <w:pgMar w:top="0" w:right="964" w:bottom="1134" w:left="964" w:header="25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embedRegular r:id="rId1" w:fontKey="{b431d608-7da8-4ed6-abbe-1849843a29dd}"/>
    <w:embedBold r:id="rId2" w:fontKey="{1d0acbbb-ccbd-45c2-baca-c2f7af75d151}"/>
    <w:embedItalic r:id="rId3" w:fontKey="{8ecda911-4aa9-4515-8499-82202590a78a}"/>
    <w:embedBoldItalic r:id="rId4" w:fontKey="{31d77191-447d-4b0c-80ff-7dd2b936b633}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fldChar w:fldCharType="begin"/>
    </w:r>
    <w:r>
      <w:rPr/>
      <w:instrText xml:space="preserve">PAGE</w:instrText>
    </w:r>
    <w:r>
      <w:fldChar w:fldCharType="separate"/>
    </w:r>
    <w:r>
      <w:fldChar w:fldCharType="end"/>
    </w:r>
  </w:p>
</w:ft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500"/>
      <w:gridCol w:w="5478"/>
    </w:tblGrid>
    <w:tr>
      <w:trPr/>
      <w:tc>
        <w:tcPr>
          <w:tcW w:w="4500" w:type="dxa"/>
          <w:noWrap/>
        </w:tcPr>
        <w:p>
          <w:pPr>
            <w:spacing w:after="230"/>
          </w:pPr>
          <w:r>
            <w:pict>
              <v:shape type="#_x0000_t75" stroked="f" style="width:210pt; height:56.25pt; margin-left:0pt; margin-top:0pt; mso-position-horizontal:left; mso-position-vertical:top; mso-position-horizontal-relative:char; mso-position-vertical-relative:line;">
                <v:imagedata r:id="rId1" o:title=""/>
              </v:shape>
            </w:pict>
          </w:r>
        </w:p>
      </w:tc>
      <w:tc>
        <w:tcPr>
          <w:tcW w:w="5478" w:type="dxa"/>
          <w:noWrap/>
        </w:tcPr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Агентство "ДемоТоп"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г. Москва, ул. Новолесная, д. 8, офис 42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agency@demotop.com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+7 495 000-00-00</w:t>
          </w:r>
        </w:p>
      </w:tc>
    </w:tr>
    <w:tr>
      <w:trPr/>
      <w:tc>
        <w:tcPr>
          <w:vAlign w:val="center"/>
          <w:gridSpan w:val="2"/>
          <w:noWrap/>
        </w:tcPr>
        <w:tbl>
          <w:tblPr>
            <w:tblW w:w="0" w:type="auto"/>
            <w:tblInd w:w="10" w:type="dxa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30"/>
            <w:gridCol w:w="9348"/>
          </w:tblGrid>
          <w:tr>
            <w:trPr/>
            <w:tc>
              <w:tcPr>
                <w:tcW w:w="630" w:type="dxa"/>
                <w:vAlign w:val="center"/>
                <w:noWrap/>
              </w:tcPr>
              <w:p>
                <w:pPr/>
                <w:r>
                  <w:pict>
                    <v:shape type="#_x0000_t75" stroked="f" style="width:19.5pt; height:18.75pt; margin-left:0pt; margin-top:5pt; position:absolute; mso-position-horizontal:left; mso-position-vertical:absolute; mso-position-horizontal-relative:char; mso-position-vertical-relative:line; z-index:2147483647;">
                      <v:imagedata r:id="rId2" o:title=""/>
                    </v:shape>
                  </w:pict>
                </w:r>
                <w:r>
                  <w:pict>
                    <v:shape type="#_x0000_t75" stroked="f" style="width:750pt; height:30pt; margin-left:-200pt; margin-top:0pt; position:absolute; mso-position-horizontal:absolute; mso-position-vertical:top; mso-position-horizontal-relative:left-margin-area; mso-position-vertical-relative:line; z-index:-2147483647;">
                      <v:imagedata r:id="rId3" o:title=""/>
                    </v:shape>
                  </w:pict>
                </w:r>
              </w:p>
            </w:tc>
            <w:tc>
              <w:tcPr>
                <w:tcW w:w="9348" w:type="dxa"/>
                <w:vAlign w:val="center"/>
                <w:noWrap/>
              </w:tcPr>
              <w:p>
                <w:pPr>
                  <w:spacing w:before="165" w:after="145"/>
                </w:pP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Отчетный период с 01.09.2026 – 30.09.2026</w:t>
                </w: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 в сравнении c 01.08.2026 – 31.08.2026</w:t>
                </w:r>
              </w:p>
            </w:tc>
          </w:tr>
        </w:tbl>
        <w:p/>
      </w:tc>
    </w:tr>
  </w:tbl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8CDF020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1">
    <w:nsid w:val="CD80DA8B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2">
    <w:nsid w:val="7F57AD4A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  <w:embedTrueTypeFon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Heading2">
    <w:link w:val="Heading2Char"/>
    <w:name w:val="heading 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Heading3">
    <w:link w:val="Heading3Char"/>
    <w:name w:val="heading 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1">
    <w:name w:val="title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title2">
    <w:name w:val="title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title3">
    <w:name w:val="title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4">
    <w:name w:val="title4"/>
    <w:basedOn w:val="Normal"/>
    <w:pPr>
      <w:spacing w:before="0" w:after="0"/>
    </w:pPr>
    <w:rPr>
      <w:rFonts w:ascii="Tahoma" w:hAnsi="Tahoma" w:eastAsia="Tahoma" w:cs="Tahoma"/>
      <w:color w:val="#616161"/>
      <w:sz w:val="24"/>
      <w:szCs w:val="24"/>
    </w:rPr>
  </w:style>
  <w:style w:type="paragraph" w:styleId="pieGraphTitle">
    <w:name w:val="pieGraphTitle"/>
    <w:basedOn w:val="Normal"/>
    <w:pPr>
      <w:spacing w:before="120" w:after="100" w:line="240" w:lineRule="auto"/>
    </w:pPr>
    <w:rPr>
      <w:rFonts w:ascii="Tahoma" w:hAnsi="Tahoma" w:eastAsia="Tahoma" w:cs="Tahoma"/>
      <w:color w:val="#757575"/>
      <w:sz w:val="16"/>
      <w:szCs w:val="16"/>
    </w:rPr>
  </w:style>
  <w:style w:type="paragraph" w:styleId="pieGraphValue">
    <w:name w:val="pieGraphValue"/>
    <w:basedOn w:val="Normal"/>
    <w:pPr>
      <w:spacing w:before="180" w:after="100"/>
    </w:pPr>
    <w:rPr>
      <w:rFonts w:ascii="Tahoma" w:hAnsi="Tahoma" w:eastAsia="Tahoma" w:cs="Tahoma"/>
      <w:color w:val="#757575"/>
      <w:sz w:val="20"/>
      <w:szCs w:val="2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hyperlink" Target="https://vk.com/domidecor?w=wall-100000_101" TargetMode="External"/><Relationship Id="rId23" Type="http://schemas.openxmlformats.org/officeDocument/2006/relationships/hyperlink" Target="https://vk.com/domidecor?w=wall-100000_104" TargetMode="External"/><Relationship Id="rId24" Type="http://schemas.openxmlformats.org/officeDocument/2006/relationships/hyperlink" Target="https://vk.com/domidecor?w=wall-100000_103" TargetMode="External"/><Relationship Id="rId25" Type="http://schemas.openxmlformats.org/officeDocument/2006/relationships/hyperlink" Target="https://vk.com/domidecor?w=wall-100000_107" TargetMode="External"/><Relationship Id="rId26" Type="http://schemas.openxmlformats.org/officeDocument/2006/relationships/hyperlink" Target="https://vk.com/domidecor?w=wall-100000_105" TargetMode="External"/><Relationship Id="rId27" Type="http://schemas.openxmlformats.org/officeDocument/2006/relationships/hyperlink" Target="https://vk.com/domidecor?w=wall-100000_102" TargetMode="External"/><Relationship Id="rId28" Type="http://schemas.openxmlformats.org/officeDocument/2006/relationships/hyperlink" Target="https://vk.com/domidecor?w=wall-100000_108" TargetMode="External"/><Relationship Id="rId29" Type="http://schemas.openxmlformats.org/officeDocument/2006/relationships/hyperlink" Target="https://vk.com/domidecor?w=wall-100000_106" TargetMode="External"/><Relationship Id="rId30" Type="http://schemas.openxmlformats.org/officeDocument/2006/relationships/footer" Target="footer4.xml"/><Relationship Id="rId31" Type="http://schemas.openxmlformats.org/officeDocument/2006/relationships/header" Target="header7.xml"/></Relationships>
</file>

<file path=word/_rels/fontTable.xml.rels><?xml version="1.0" encoding="UTF-8" standalone="yes"?>
<Relationships xmlns="http://schemas.openxmlformats.org/package/2006/relationships">
  <Relationship TargetMode="Internal" Id="rId1" Type="http://schemas.openxmlformats.org/officeDocument/2006/relationships/font" Target="fonts/b431d608-7da8-4ed6-abbe-1849843a29dd.odttf"/>
  <Relationship TargetMode="Internal" Id="rId2" Type="http://schemas.openxmlformats.org/officeDocument/2006/relationships/font" Target="fonts/1d0acbbb-ccbd-45c2-baca-c2f7af75d151.odttf"/>
  <Relationship TargetMode="Internal" Id="rId3" Type="http://schemas.openxmlformats.org/officeDocument/2006/relationships/font" Target="fonts/8ecda911-4aa9-4515-8499-82202590a78a.odttf"/>
  <Relationship TargetMode="Internal" Id="rId4" Type="http://schemas.openxmlformats.org/officeDocument/2006/relationships/font" Target="fonts/31d77191-447d-4b0c-80ff-7dd2b936b633.odttf"/>
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header7_image1.png"/><Relationship Id="rId2" Type="http://schemas.openxmlformats.org/officeDocument/2006/relationships/image" Target="media/header7_image2.png"/><Relationship Id="rId3" Type="http://schemas.openxmlformats.org/officeDocument/2006/relationships/image" Target="media/header7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2026-10-01T04:45:20+03:00</dcterms:created>
  <dcterms:modified xsi:type="dcterms:W3CDTF">2026-10-01T04:45:20+03:00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