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header7.xml" ContentType="application/vnd.openxmlformats-officedocument.wordprocessingml.header+xml"/>
  <Default Extension="odttf" ContentType="application/vnd.openxmlformats-officedocument.obfuscatedFont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478"/>
      </w:tblGrid>
      <w:tr>
        <w:trPr/>
        <w:tc>
          <w:tcPr>
            <w:tcW w:w="4500" w:type="dxa"/>
            <w:noWrap/>
          </w:tcPr>
          <w:p>
            <w:pPr>
              <w:spacing w:after="230"/>
            </w:pPr>
            <w:r>
              <w:pict>
                <v:shape type="#_x0000_t75" stroked="f" style="width:210pt; height:56.25pt; margin-left:0pt; margin-top:0pt; mso-position-horizontal:left; mso-position-vertical:top; mso-position-horizontal-relative:char; mso-position-vertical-relative:line;">
                  <v:imagedata r:id="rId7" o:title=""/>
                </v:shape>
              </w:pict>
            </w:r>
          </w:p>
        </w:tc>
        <w:tc>
          <w:tcPr>
            <w:tcW w:w="5478" w:type="dxa"/>
            <w:noWrap/>
          </w:tcPr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Агентство "ДемоТоп"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г. Москва, ул. Новолесная, д. 8, офис 42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agency@demotop.com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+7 495 000-00-00</w:t>
            </w:r>
          </w:p>
        </w:tc>
      </w:tr>
    </w:tbl>
    <w:p/>
    <w:p/>
    <w:p/>
    <w:p/>
    <w:p/>
    <w:p>
      <w:pPr>
        <w:spacing w:before="0" w:after="0" w:line="216" w:lineRule="auto"/>
      </w:pPr>
      <w:r>
        <w:rPr>
          <w:rFonts w:ascii="Tahoma" w:hAnsi="Tahoma" w:eastAsia="Tahoma" w:cs="Tahoma"/>
          <w:color w:val="424242"/>
          <w:sz w:val="66"/>
          <w:szCs w:val="66"/>
        </w:rPr>
        <w:t xml:space="preserve">Отчет по контекстной рекламе</w:t>
      </w:r>
      <w:r>
        <w:br/>
      </w:r>
      <w:r>
        <w:rPr>
          <w:rFonts w:ascii="Tahoma" w:hAnsi="Tahoma" w:eastAsia="Tahoma" w:cs="Tahoma"/>
          <w:color w:val="424242"/>
          <w:sz w:val="66"/>
          <w:szCs w:val="66"/>
        </w:rPr>
        <w:t xml:space="preserve"/>
      </w:r>
      <w:r>
        <w:rPr>
          <w:rFonts w:ascii="Tahoma" w:hAnsi="Tahoma" w:eastAsia="Tahoma" w:cs="Tahoma"/>
          <w:color w:val="4CB0A0"/>
          <w:sz w:val="66"/>
          <w:szCs w:val="66"/>
        </w:rPr>
        <w:t xml:space="preserve">Мебель Маркет</w:t>
      </w:r>
      <w:r>
        <w:rPr>
          <w:rFonts w:ascii="Tahoma" w:hAnsi="Tahoma" w:eastAsia="Tahoma" w:cs="Tahoma"/>
          <w:color w:val="424242"/>
          <w:sz w:val="66"/>
          <w:szCs w:val="66"/>
        </w:rPr>
        <w:t xml:space="preserve"/>
      </w:r>
    </w:p>
    <w:p/>
    <w:p/>
    <w:p/>
    <w:p/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"/>
        <w:gridCol w:w="8958"/>
      </w:tblGrid>
      <w:tr>
        <w:trPr/>
        <w:tc>
          <w:tcPr>
            <w:tcW w:w="1020" w:type="dxa"/>
            <w:noWrap/>
          </w:tcPr>
          <w:p>
            <w:pPr>
              <w:spacing w:after="0"/>
            </w:pPr>
            <w:r>
              <w:pict>
                <v:shape type="#_x0000_t75" stroked="f" style="width:38.25pt; height:37.5pt; margin-left:0pt; margin-top:0pt; mso-position-horizontal:left; mso-position-vertical:top; mso-position-horizontal-relative:char; mso-position-vertical-relative:line;">
                  <v:imagedata r:id="rId8" o:title=""/>
                </v:shape>
              </w:pict>
            </w:r>
          </w:p>
        </w:tc>
        <w:tc>
          <w:tcPr>
            <w:tcW w:w="8958" w:type="dxa"/>
            <w:vAlign w:val="center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616161"/>
                <w:sz w:val="28"/>
                <w:szCs w:val="28"/>
              </w:rPr>
              <w:t xml:space="preserve">Отчетный период с 1 сентября 2026 по 30 сентября 2026</w:t>
            </w:r>
          </w:p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616161"/>
                <w:sz w:val="28"/>
                <w:szCs w:val="28"/>
              </w:rPr>
              <w:t xml:space="preserve">в сравнении с периодом с 1 августа 2026 по 31 августа 2026</w:t>
            </w:r>
          </w:p>
        </w:tc>
      </w:tr>
    </w:tbl>
    <w:p/>
    <w:p/>
    <w:p/>
    <w:p/>
    <w:p/>
    <w:p/>
    <w:p/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878"/>
      </w:tblGrid>
      <w:tr>
        <w:trPr/>
        <w:tc>
          <w:tcPr>
            <w:tcW w:w="2100" w:type="dxa"/>
            <w:noWrap/>
          </w:tcPr>
          <w:p>
            <w:pPr/>
            <w:r>
              <w:rPr>
                <w:rFonts w:ascii="Tahoma" w:hAnsi="Tahoma" w:eastAsia="Tahoma" w:cs="Tahoma"/>
                <w:sz w:val="24"/>
                <w:szCs w:val="24"/>
                <w:b w:val="1"/>
                <w:bCs w:val="1"/>
              </w:rPr>
              <w:t xml:space="preserve">Ваш менеджер: </w:t>
            </w:r>
          </w:p>
        </w:tc>
        <w:tc>
          <w:tcPr>
            <w:tcW w:w="7878" w:type="dxa"/>
            <w:noWrap/>
          </w:tcPr>
          <w:p>
            <w:pPr>
              <w:spacing w:after="0"/>
            </w:pPr>
            <w:r>
              <w:rPr>
                <w:rFonts w:ascii="Tahoma" w:hAnsi="Tahoma" w:eastAsia="Tahoma" w:cs="Tahoma"/>
                <w:sz w:val="24"/>
                <w:szCs w:val="24"/>
              </w:rPr>
              <w:t xml:space="preserve">Анна Смирнова</w:t>
            </w:r>
          </w:p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999999"/>
                <w:sz w:val="18"/>
                <w:szCs w:val="18"/>
              </w:rPr>
              <w:t xml:space="preserve">+7 495 000-00-00</w:t>
            </w:r>
          </w:p>
        </w:tc>
      </w:tr>
    </w:tbl>
    <w:p>
      <w:pPr>
        <w:sectPr>
          <w:pgSz w:w="11906" w:h="16838"/>
          <w:pgMar w:top="2550" w:right="964" w:bottom="1134" w:left="964" w:header="250" w:footer="720" w:gutter="0"/>
          <w:cols w:space="720"/>
        </w:sectPr>
      </w:pPr>
    </w:p>
    <w:p>
      <w:pPr>
        <w:spacing w:before="180" w:after="350"/>
      </w:pPr>
      <w:r>
        <w:rPr>
          <w:rFonts w:ascii="Tahoma" w:hAnsi="Tahoma" w:eastAsia="Tahoma" w:cs="Tahoma"/>
          <w:sz w:val="60"/>
          <w:szCs w:val="60"/>
        </w:rPr>
        <w:t xml:space="preserve">Содержание отчета</w:t>
      </w:r>
    </w:p>
    <w:p>
      <w:pPr>
        <w:tabs>
          <w:tab w:val="right" w:leader="dot" w:pos="9921.259842519685"/>
        </w:tabs>
      </w:pPr>
      <w:r>
        <w:fldChar w:fldCharType="begin"/>
      </w:r>
      <w:r>
        <w:instrText xml:space="preserve">TOC \o 2-9 \h \z \u</w:instrText>
      </w:r>
      <w:r>
        <w:fldChar w:fldCharType="separate"/>
      </w:r>
      <w:hyperlink w:anchor="_Toc0" w:history="1">
        <w:r>
          <w:rPr>
            <w:rFonts w:ascii="Tahoma" w:hAnsi="Tahoma" w:eastAsia="Tahoma" w:cs="Tahoma"/>
            <w:sz w:val="20"/>
            <w:szCs w:val="20"/>
          </w:rPr>
          <w:t>Итоги месяца</w:t>
        </w:r>
        <w:r>
          <w:tab/>
        </w:r>
        <w:r>
          <w:fldChar w:fldCharType="begin"/>
        </w:r>
        <w:r>
          <w:instrText xml:space="preserve">PAGEREF _Toc0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" w:history="1">
        <w:r>
          <w:rPr>
            <w:rFonts w:ascii="Tahoma" w:hAnsi="Tahoma" w:eastAsia="Tahoma" w:cs="Tahoma"/>
            <w:sz w:val="20"/>
            <w:szCs w:val="20"/>
          </w:rPr>
          <w:t>Общая посещаемость и поведенческие факторы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" w:history="1">
        <w:r>
          <w:rPr>
            <w:rFonts w:ascii="Tahoma" w:hAnsi="Tahoma" w:eastAsia="Tahoma" w:cs="Tahoma"/>
            <w:sz w:val="20"/>
            <w:szCs w:val="20"/>
          </w:rPr>
          <w:t>Распределение трафика по каналам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" w:history="1">
        <w:r>
          <w:rPr>
            <w:rFonts w:ascii="Tahoma" w:hAnsi="Tahoma" w:eastAsia="Tahoma" w:cs="Tahoma"/>
            <w:sz w:val="20"/>
            <w:szCs w:val="20"/>
          </w:rPr>
          <w:t>Динамика рекламного трафика</w:t>
        </w:r>
        <w:r>
          <w:tab/>
        </w:r>
        <w:r>
          <w:fldChar w:fldCharType="begin"/>
        </w:r>
        <w:r>
          <w:instrText xml:space="preserve">PAGEREF _Toc3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" w:history="1">
        <w:r>
          <w:rPr>
            <w:rFonts w:ascii="Tahoma" w:hAnsi="Tahoma" w:eastAsia="Tahoma" w:cs="Tahoma"/>
            <w:sz w:val="20"/>
            <w:szCs w:val="20"/>
          </w:rPr>
          <w:t>Тип устройств, с которых были переходы за отчетный период</w:t>
        </w:r>
        <w:r>
          <w:tab/>
        </w:r>
        <w:r>
          <w:fldChar w:fldCharType="begin"/>
        </w:r>
        <w:r>
          <w:instrText xml:space="preserve">PAGEREF _Toc4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5" w:history="1">
        <w:r>
          <w:rPr>
            <w:rFonts w:ascii="Tahoma" w:hAnsi="Tahoma" w:eastAsia="Tahoma" w:cs="Tahoma"/>
            <w:sz w:val="20"/>
            <w:szCs w:val="20"/>
          </w:rPr>
          <w:t>География посетителей</w:t>
        </w:r>
        <w:r>
          <w:tab/>
        </w:r>
        <w:r>
          <w:fldChar w:fldCharType="begin"/>
        </w:r>
        <w:r>
          <w:instrText xml:space="preserve">PAGEREF _Toc5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6" w:history="1">
        <w:r>
          <w:rPr>
            <w:rFonts w:ascii="Tahoma" w:hAnsi="Tahoma" w:eastAsia="Tahoma" w:cs="Tahoma"/>
            <w:sz w:val="20"/>
            <w:szCs w:val="20"/>
          </w:rPr>
          <w:t>Популярные посадочные страницы из контекстной рекламы</w:t>
        </w:r>
        <w:r>
          <w:tab/>
        </w:r>
        <w:r>
          <w:fldChar w:fldCharType="begin"/>
        </w:r>
        <w:r>
          <w:instrText xml:space="preserve">PAGEREF _Toc6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7" w:history="1">
        <w:r>
          <w:rPr>
            <w:rFonts w:ascii="Tahoma" w:hAnsi="Tahoma" w:eastAsia="Tahoma" w:cs="Tahoma"/>
            <w:sz w:val="20"/>
            <w:szCs w:val="20"/>
          </w:rPr>
          <w:t>Конверсии из контекстной рекламы</w:t>
        </w:r>
        <w:r>
          <w:tab/>
        </w:r>
        <w:r>
          <w:fldChar w:fldCharType="begin"/>
        </w:r>
        <w:r>
          <w:instrText xml:space="preserve">PAGEREF _Toc7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8" w:history="1">
        <w:r>
          <w:rPr>
            <w:rFonts w:ascii="Tahoma" w:hAnsi="Tahoma" w:eastAsia="Tahoma" w:cs="Tahoma"/>
            <w:sz w:val="20"/>
            <w:szCs w:val="20"/>
          </w:rPr>
          <w:t>Яндекс.Директ: общие показатели и поведенческие факторы</w:t>
        </w:r>
        <w:r>
          <w:tab/>
        </w:r>
        <w:r>
          <w:fldChar w:fldCharType="begin"/>
        </w:r>
        <w:r>
          <w:instrText xml:space="preserve">PAGEREF _Toc8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9" w:history="1">
        <w:r>
          <w:rPr>
            <w:rFonts w:ascii="Tahoma" w:hAnsi="Tahoma" w:eastAsia="Tahoma" w:cs="Tahoma"/>
            <w:sz w:val="20"/>
            <w:szCs w:val="20"/>
          </w:rPr>
          <w:t>Яндекс.Директ: кампании</w:t>
        </w:r>
        <w:r>
          <w:tab/>
        </w:r>
        <w:r>
          <w:fldChar w:fldCharType="begin"/>
        </w:r>
        <w:r>
          <w:instrText xml:space="preserve">PAGEREF _Toc9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0" w:history="1">
        <w:r>
          <w:rPr>
            <w:rFonts w:ascii="Tahoma" w:hAnsi="Tahoma" w:eastAsia="Tahoma" w:cs="Tahoma"/>
            <w:sz w:val="20"/>
            <w:szCs w:val="20"/>
          </w:rPr>
          <w:t>Яндекс.Директ: география переходов</w:t>
        </w:r>
        <w:r>
          <w:tab/>
        </w:r>
        <w:r>
          <w:fldChar w:fldCharType="begin"/>
        </w:r>
        <w:r>
          <w:instrText xml:space="preserve">PAGEREF _Toc10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1" w:history="1">
        <w:r>
          <w:rPr>
            <w:rFonts w:ascii="Tahoma" w:hAnsi="Tahoma" w:eastAsia="Tahoma" w:cs="Tahoma"/>
            <w:sz w:val="20"/>
            <w:szCs w:val="20"/>
          </w:rPr>
          <w:t>Яндекс.Директ: конверсии</w:t>
        </w:r>
        <w:r>
          <w:tab/>
        </w:r>
        <w:r>
          <w:fldChar w:fldCharType="begin"/>
        </w:r>
        <w:r>
          <w:instrText xml:space="preserve">PAGEREF _Toc11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2" w:history="1">
        <w:r>
          <w:rPr>
            <w:rFonts w:ascii="Tahoma" w:hAnsi="Tahoma" w:eastAsia="Tahoma" w:cs="Tahoma"/>
            <w:sz w:val="20"/>
            <w:szCs w:val="20"/>
          </w:rPr>
          <w:t>Google Реклама: общие показатели и поведенческие факторы</w:t>
        </w:r>
        <w:r>
          <w:tab/>
        </w:r>
        <w:r>
          <w:fldChar w:fldCharType="begin"/>
        </w:r>
        <w:r>
          <w:instrText xml:space="preserve">PAGEREF _Toc12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3" w:history="1">
        <w:r>
          <w:rPr>
            <w:rFonts w:ascii="Tahoma" w:hAnsi="Tahoma" w:eastAsia="Tahoma" w:cs="Tahoma"/>
            <w:sz w:val="20"/>
            <w:szCs w:val="20"/>
          </w:rPr>
          <w:t>Google Реклама: кампании</w:t>
        </w:r>
        <w:r>
          <w:tab/>
        </w:r>
        <w:r>
          <w:fldChar w:fldCharType="begin"/>
        </w:r>
        <w:r>
          <w:instrText xml:space="preserve">PAGEREF _Toc13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4" w:history="1">
        <w:r>
          <w:rPr>
            <w:rFonts w:ascii="Tahoma" w:hAnsi="Tahoma" w:eastAsia="Tahoma" w:cs="Tahoma"/>
            <w:sz w:val="20"/>
            <w:szCs w:val="20"/>
          </w:rPr>
          <w:t>Google Реклама: география переходов</w:t>
        </w:r>
        <w:r>
          <w:tab/>
        </w:r>
        <w:r>
          <w:fldChar w:fldCharType="begin"/>
        </w:r>
        <w:r>
          <w:instrText xml:space="preserve">PAGEREF _Toc14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5" w:history="1">
        <w:r>
          <w:rPr>
            <w:rFonts w:ascii="Tahoma" w:hAnsi="Tahoma" w:eastAsia="Tahoma" w:cs="Tahoma"/>
            <w:sz w:val="20"/>
            <w:szCs w:val="20"/>
          </w:rPr>
          <w:t>Google Реклама: конверсии</w:t>
        </w:r>
        <w:r>
          <w:tab/>
        </w:r>
        <w:r>
          <w:fldChar w:fldCharType="begin"/>
        </w:r>
        <w:r>
          <w:instrText xml:space="preserve">PAGEREF _Toc15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6" w:history="1">
        <w:r>
          <w:rPr>
            <w:rFonts w:ascii="Tahoma" w:hAnsi="Tahoma" w:eastAsia="Tahoma" w:cs="Tahoma"/>
            <w:sz w:val="20"/>
            <w:szCs w:val="20"/>
          </w:rPr>
          <w:t>Электронная коммерция</w:t>
        </w:r>
        <w:r>
          <w:tab/>
        </w:r>
        <w:r>
          <w:fldChar w:fldCharType="begin"/>
        </w:r>
        <w:r>
          <w:instrText xml:space="preserve">PAGEREF _Toc16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7" w:history="1">
        <w:r>
          <w:rPr>
            <w:rFonts w:ascii="Tahoma" w:hAnsi="Tahoma" w:eastAsia="Tahoma" w:cs="Tahoma"/>
            <w:sz w:val="20"/>
            <w:szCs w:val="20"/>
          </w:rPr>
          <w:t>Доход по источникам трафика</w:t>
        </w:r>
        <w:r>
          <w:tab/>
        </w:r>
        <w:r>
          <w:fldChar w:fldCharType="begin"/>
        </w:r>
        <w:r>
          <w:instrText xml:space="preserve">PAGEREF _Toc17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8" w:history="1">
        <w:r>
          <w:rPr>
            <w:rFonts w:ascii="Tahoma" w:hAnsi="Tahoma" w:eastAsia="Tahoma" w:cs="Tahoma"/>
            <w:sz w:val="20"/>
            <w:szCs w:val="20"/>
          </w:rPr>
          <w:t>Популярные категории товаров</w:t>
        </w:r>
        <w:r>
          <w:tab/>
        </w:r>
        <w:r>
          <w:fldChar w:fldCharType="begin"/>
        </w:r>
        <w:r>
          <w:instrText xml:space="preserve">PAGEREF _Toc18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9" w:history="1">
        <w:r>
          <w:rPr>
            <w:rFonts w:ascii="Tahoma" w:hAnsi="Tahoma" w:eastAsia="Tahoma" w:cs="Tahoma"/>
            <w:sz w:val="20"/>
            <w:szCs w:val="20"/>
          </w:rPr>
          <w:t>Популярные товары</w:t>
        </w:r>
        <w:r>
          <w:tab/>
        </w:r>
        <w:r>
          <w:fldChar w:fldCharType="begin"/>
        </w:r>
        <w:r>
          <w:instrText xml:space="preserve">PAGEREF _Toc19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0" w:history="1">
        <w:r>
          <w:rPr>
            <w:rFonts w:ascii="Tahoma" w:hAnsi="Tahoma" w:eastAsia="Tahoma" w:cs="Tahoma"/>
            <w:sz w:val="20"/>
            <w:szCs w:val="20"/>
          </w:rPr>
          <w:t>Проделанная работа</w:t>
        </w:r>
        <w:r>
          <w:tab/>
        </w:r>
        <w:r>
          <w:fldChar w:fldCharType="begin"/>
        </w:r>
        <w:r>
          <w:instrText xml:space="preserve">PAGEREF _Toc20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1" w:history="1">
        <w:r>
          <w:rPr>
            <w:rFonts w:ascii="Tahoma" w:hAnsi="Tahoma" w:eastAsia="Tahoma" w:cs="Tahoma"/>
            <w:sz w:val="20"/>
            <w:szCs w:val="20"/>
          </w:rPr>
          <w:t>Планируемая работа</w:t>
        </w:r>
        <w:r>
          <w:tab/>
        </w:r>
        <w:r>
          <w:fldChar w:fldCharType="begin"/>
        </w:r>
        <w:r>
          <w:instrText xml:space="preserve">PAGEREF _Toc21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122"/>
          <w:pgSz w:w="11906" w:h="16838"/>
          <w:pgMar w:top="750" w:right="964" w:bottom="1134" w:left="964" w:header="250" w:footer="720" w:gutter="0"/>
          <w:cols w:space="720"/>
        </w:sectPr>
      </w:pPr>
    </w:p>
    <w:p>
      <w:pPr>
        <w:pStyle w:val="Heading2"/>
      </w:pPr>
      <w:bookmarkStart w:id="0" w:name="_Toc0"/>
      <w:r>
        <w:t>Итоги месяца</w:t>
      </w:r>
      <w:bookmarkEnd w:id="0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Контекстная реклама интернет-магазина «Мебель Маркет»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 этом месяце дала рост по ключевым бизнес-показателям: стало больше кликов, заявок и покупок, а средняя цена клика снизилась.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Яндекс.Директ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остается основным источником рекламного трафика и лучше всего работает по категориям диванов, кроватей и матрасов.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Google Реклама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усилила охват по товарным и торговым кампаниям, особенно по матрасам и шкафам-купе.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Рекламные посадочные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 диванам и кроватям дают больше всего переходов и заказов.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Следующий фокус: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перераспределить бюджет в кампании с лучшей ценой заявки, доработать слабые посадочные и расширить семантику по товарным модификаторам.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Главный вывод для клиента: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оставляем работающие кампании, усиливаем прибыльные категории и отдельно правим страницы, где трафик есть, а заявок меньше ожидаемого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.</w:t>
      </w:r>
    </w:p>
    <w:p>
      <w:r>
        <w:br w:type="page"/>
      </w:r>
    </w:p>
    <w:p>
      <w:pPr>
        <w:pStyle w:val="Heading2"/>
      </w:pPr>
      <w:bookmarkStart w:id="1" w:name="_Toc1"/>
      <w:r>
        <w:t>Общая посещаемость и поведенческие факторы</w:t>
      </w:r>
      <w:bookmarkEnd w:id="1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Общая динамика по сайту положительная: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рекламные кампании привели больше заинтересованных пользователей, а поведенческие показатели не просели. Это значит, что рост трафика не был куплен за счет нерелевантных переходов.</w:t>
      </w:r>
    </w:p>
    <w:p>
      <w:pPr/>
      <w:r>
        <w:pict>
          <v:shape type="#_x0000_t75" stroked="f" style="width:498.89763779528pt; height:245.61114476075pt; margin-left:0pt; margin-top:0pt; mso-position-horizontal:left; mso-position-vertical:top; mso-position-horizontal-relative:char; mso-position-vertical-relative:line;">
            <v:imagedata r:id="rId9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 w:w="3326"/>
              <w:gridCol w:w="3326"/>
              <w:gridCol w:w="3326"/>
            </w:tblGrid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посетителей: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визитов: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просмотров:</w:t>
                  </w:r>
                </w:p>
              </w:tc>
            </w:tr>
            <w:tr>
              <w:trPr/>
              <w:tc>
                <w:tcPr>
                  <w:tcW w:w="9978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18490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+8%</w:t>
                  </w:r>
                </w:p>
              </w:tc>
              <w:tc>
                <w:tcPr>
                  <w:tcW w:w="9978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24860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+9%</w:t>
                  </w:r>
                </w:p>
              </w:tc>
              <w:tc>
                <w:tcPr>
                  <w:tcW w:w="9978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81420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+14%</w:t>
                  </w:r>
                </w:p>
              </w:tc>
            </w:tr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15.75pt; margin-left:0pt; margin-top:0pt; mso-position-horizontal:left; mso-position-vertical:top; mso-position-horizontal-relative:char; mso-position-vertical-relative:line;">
                        <v:imagedata r:id="rId10" o:title=""/>
                      </v:shape>
                    </w:pic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11" o:title=""/>
                      </v:shape>
                    </w:pic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1pt; margin-left:0pt; margin-top:0pt; mso-position-horizontal:left; mso-position-vertical:top; mso-position-horizontal-relative:char; mso-position-vertical-relative:line;">
                        <v:imagedata r:id="rId12" o:title=""/>
                      </v:shape>
                    </w:pict>
                  </w:r>
                </w:p>
              </w:tc>
            </w:tr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Глубина просмотра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Длительность визита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Показатель отказов</w:t>
                  </w:r>
                </w:p>
              </w:tc>
            </w:tr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3.27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+4%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02:44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+7%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26%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-3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отдельно проверить рекламные посадочные с отказами выше среднего: там есть шанс получить больше заявок без увеличения бюджета.</w:t>
      </w:r>
    </w:p>
    <w:p>
      <w:r>
        <w:br w:type="page"/>
      </w:r>
    </w:p>
    <w:p>
      <w:pPr>
        <w:pStyle w:val="Heading2"/>
      </w:pPr>
      <w:bookmarkStart w:id="2" w:name="_Toc2"/>
      <w:r>
        <w:t>Распределение трафика по каналам</w:t>
      </w:r>
      <w:bookmarkEnd w:id="2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этом блоке важно смотреть на строку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«Переходы по рекламе»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. Она показывает, какой вклад контекстная реклама дает в общий трафик интернет-магазина.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13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4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Поисковые системы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9240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Прямые заходы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3260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по рекламе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10860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из социальных сетей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980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по ссылкам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640</w:t>
                  </w:r>
                  <w:r>
                    <w:rPr>
                      <w:rFonts w:ascii="Tahoma" w:hAnsi="Tahoma" w:eastAsia="Tahoma" w:cs="Tahoma"/>
                      <w:color w:val="FF5252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-7%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Email-рассылки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+8%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495"/>
        <w:gridCol w:w="2793"/>
        <w:gridCol w:w="1350"/>
        <w:gridCol w:w="1245"/>
        <w:gridCol w:w="2265"/>
        <w:gridCol w:w="1830"/>
      </w:tblGrid>
      <w:tr>
        <w:trPr>
          <w:tblHeader w:val="1"/>
        </w:trPr>
        <w:tc>
          <w:tcPr>
            <w:tcW w:w="495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279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Источник</w:t>
            </w:r>
          </w:p>
        </w:tc>
        <w:tc>
          <w:tcPr>
            <w:tcW w:w="135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24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26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183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Поисковые системы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9240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+2%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3.54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+2%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02:56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+4%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Прямые заходы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+7%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-2%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3.22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+4%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02:42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+5%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по рекламе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10860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+10%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-3%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3.08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+5%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02:31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+6%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социальных сетей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980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+7%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-2%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2.48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01:58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+5%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по ссылкам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640</w:t>
            </w:r>
            <w:r>
              <w:rPr>
                <w:rFonts w:ascii="Tahoma" w:hAnsi="Tahoma" w:eastAsia="Tahoma" w:cs="Tahoma"/>
                <w:color w:val="FF5252"/>
                <w:sz w:val="20"/>
                <w:szCs w:val="20"/>
                <w:vertAlign w:val="superscript"/>
              </w:rPr>
              <w:t xml:space="preserve"> -7%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2.96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02:27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+6%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Email-рассылки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+8%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-2%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4.04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+5%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03:31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+7%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рекламный канал растет, но его отказ выше поиска. Нужно точечно улучшать посадочные и исключать запросы, которые дают клики без заявок.</w:t>
      </w:r>
    </w:p>
    <w:p>
      <w:r>
        <w:br w:type="page"/>
      </w:r>
    </w:p>
    <w:p>
      <w:pPr>
        <w:pStyle w:val="Heading2"/>
      </w:pPr>
      <w:bookmarkStart w:id="3" w:name="_Toc3"/>
      <w:r>
        <w:t>Динамика рекламного трафика</w:t>
      </w:r>
      <w:bookmarkEnd w:id="3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Динамика рекламного трафика показывает, что рост был равномерным, без резких всплесков из-за разовых запусков. Это хороший признак управляемой рекламной кампании.</w:t>
      </w:r>
    </w:p>
    <w:p>
      <w:pPr/>
      <w:r>
        <w:pict>
          <v:shape type="#_x0000_t75" stroked="f" style="width:498.89763779528pt; height:264.47585618063pt; margin-left:0pt; margin-top:0pt; mso-position-horizontal:left; mso-position-vertical:top; mso-position-horizontal-relative:char; mso-position-vertical-relative:line;">
            <v:imagedata r:id="rId20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  <w:gridCol/>
            </w:tblGrid>
            <w:tr>
              <w:trPr/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21" o:title=""/>
                      </v:shape>
                    </w:pic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1pt; margin-left:0pt; margin-top:0pt; mso-position-horizontal:left; mso-position-vertical:top; mso-position-horizontal-relative:char; mso-position-vertical-relative:line;">
                        <v:imagedata r:id="rId22" o:title=""/>
                      </v:shape>
                    </w:pic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15.75pt; margin-left:0pt; margin-top:0pt; mso-position-horizontal:left; mso-position-vertical:top; mso-position-horizontal-relative:char; mso-position-vertical-relative:line;">
                        <v:imagedata r:id="rId23" o:title=""/>
                      </v:shape>
                    </w:pic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24" o:title=""/>
                      </v:shape>
                    </w:pict>
                  </w:r>
                </w:p>
              </w:tc>
            </w:tr>
            <w:tr>
              <w:trPr/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Визиты</w:t>
                  </w:r>
                </w:p>
              </w:tc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Отказы</w:t>
                  </w:r>
                </w:p>
              </w:tc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Глубина просмотров</w:t>
                  </w:r>
                </w:p>
              </w:tc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Время на сайте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10860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28%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↓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3.08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02:31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</w:tr>
            <w:tr>
              <w:trPr/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9840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31%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2.94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02:23</w:t>
                  </w:r>
                </w:p>
              </w:tc>
            </w:tr>
          </w:tbl>
          <w:p/>
        </w:tc>
      </w:tr>
    </w:tbl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сохранить текущую плавную динамику и не поднимать бюджет резко; сначала расширять только те кампании, где цена заявки ниже средней.</w:t>
      </w:r>
    </w:p>
    <w:p>
      <w:r>
        <w:br w:type="page"/>
      </w:r>
    </w:p>
    <w:p>
      <w:pPr>
        <w:pStyle w:val="Heading2"/>
      </w:pPr>
      <w:bookmarkStart w:id="4" w:name="_Toc4"/>
      <w:r>
        <w:t>Тип устройств, с которых были переходы за отчетный период</w:t>
      </w:r>
      <w:bookmarkEnd w:id="4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Смартфоны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дают большую часть рекламного трафика. Для контекстной рекламы это особенно важно: если мобильная версия страницы неудобна, бюджет быстро расходуется без заявок.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25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6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Смартфоны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7140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7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ПК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2960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8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Планшеты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640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+14%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9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Smart TV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120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3048"/>
        <w:gridCol w:w="1275"/>
        <w:gridCol w:w="1125"/>
        <w:gridCol w:w="2100"/>
        <w:gridCol w:w="183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04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Тип устройства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1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183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Смартфоны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7140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2.86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02:21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ПК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3.62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03:08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Планшеты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02:39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Smart TV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1.84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01:02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проверить мобильный первый экран, скорость загрузки, фильтры и заметность кнопок «Купить» и «Получить консультацию».</w:t>
      </w:r>
    </w:p>
    <w:p>
      <w:r>
        <w:br w:type="page"/>
      </w:r>
    </w:p>
    <w:p>
      <w:pPr>
        <w:pStyle w:val="Heading2"/>
      </w:pPr>
      <w:bookmarkStart w:id="5" w:name="_Toc5"/>
      <w:r>
        <w:t>География посетителей</w:t>
      </w:r>
      <w:bookmarkEnd w:id="5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Основной рекламный спрос сосредоточен в Москве и Санкт-Петербурге. По регионам важно смотреть не только визиты, но и качество заявок и стоимость доставки.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30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1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Москва и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5120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2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Санкт-Петербург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1760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3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Краснодарский край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940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+15%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4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Свердловская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780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Татарстан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Новосибирская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510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+19%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3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1130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1803"/>
        <w:gridCol w:w="1275"/>
        <w:gridCol w:w="1275"/>
        <w:gridCol w:w="2775"/>
        <w:gridCol w:w="225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18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Регион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7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22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Москва и область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5120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3.22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02:42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Санкт-Петербург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02:31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Краснодарский край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2.88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02:18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Свердловская область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2.82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02:11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Татарстан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2.76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02:07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Новосибирская область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510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2.64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01:58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Нижегородская область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01:54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Ростовская область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37%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2.52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01:50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 регионам с повышенным отказом проверить условия доставки и не показывать объявления там, где экономика заказа хуже.</w:t>
      </w:r>
    </w:p>
    <w:p>
      <w:r>
        <w:br w:type="page"/>
      </w:r>
    </w:p>
    <w:p>
      <w:pPr>
        <w:pStyle w:val="Heading2"/>
      </w:pPr>
      <w:bookmarkStart w:id="6" w:name="_Toc6"/>
      <w:r>
        <w:t>Популярные посадочные страницы из контекстной рекламы</w:t>
      </w:r>
      <w:bookmarkEnd w:id="6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Здесь видно, какие страницы получают больше всего переходов из контекстной рекламы. Эти страницы нужно проверять в первую очередь: если трафик есть, но заявок мало, проблема чаще всего в оффере, ассортименте, цене или удобстве страницы.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7578"/>
        <w:gridCol w:w="18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757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URL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38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https://mebel-market.com/divany/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39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https://mebel-market.com/krovati/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+11%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40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https://mebel-market.com/matrasy/160x200/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+18%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41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https://mebel-market.com/shkafy-kupe/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+3%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42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https://mebel-market.com/divany/uglovye/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+14%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43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https://mebel-market.com/krovati/podemnyy-mehanizm/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690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+17%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44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https://mebel-market.com/divany/evroknizhka/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610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+17%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45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https://mebel-market.com/stoly/obedennye/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+8%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46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https://mebel-market.com/detskaya/krovati/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+18%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hyperlink r:id="rId47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https://mebel-market.com/dostavka/</w:t>
              </w:r>
            </w:hyperlink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+11%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страницы шкафов-купе и доставки получают достаточно переходов, но требуют отдельной проверки оффера, наличия товаров и заметности кнопок заказа.</w:t>
      </w:r>
    </w:p>
    <w:p>
      <w:r>
        <w:br w:type="page"/>
      </w:r>
    </w:p>
    <w:p>
      <w:pPr>
        <w:pStyle w:val="Heading2"/>
      </w:pPr>
      <w:bookmarkStart w:id="7" w:name="_Toc7"/>
      <w:r>
        <w:t>Конверсии из контекстной рекламы</w:t>
      </w:r>
      <w:bookmarkEnd w:id="7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Блок показывает, сколько целевых действий дала контекстная реклама: заявки, звонки, корзины и другие важные действия. Это главный блок для оценки качества рекламного трафика.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Заказ в корзине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48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49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50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51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71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+22%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0.29%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+0.06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5791.55р.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-16%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Заявка на консультацию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52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53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54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55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94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+25%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0.38%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+0.08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4374.47р.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-18%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продолжить чистку дорогих запросов без заявок и отдельно проверить посадочные страницы, где кликов много, а конверсия ниже средней.</w:t>
      </w:r>
    </w:p>
    <w:p>
      <w:r>
        <w:br w:type="page"/>
      </w:r>
    </w:p>
    <w:p>
      <w:pPr>
        <w:pStyle w:val="Heading2"/>
      </w:pPr>
      <w:bookmarkStart w:id="8" w:name="_Toc8"/>
      <w:r>
        <w:t>Яндекс.Директ: общие показатели и поведенческие факторы</w:t>
      </w:r>
      <w:bookmarkEnd w:id="8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Яндекс.Директ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дал больше кликов при снижении средней цены перехода. Это хороший результат: рекламный бюджет расходуется эффективнее, а трафик не проседает по качеству.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56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57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58" o:title=""/>
                      </v:shape>
                    </w:pict>
                  </w:r>
                </w:p>
              </w:tc>
            </w:tr>
            <w:tr>
              <w:trPr/>
              <w:tc>
                <w:tcPr>
                  <w:vAlign w:val="center"/>
                  <w:gridSpan w:val="3"/>
                  <w:noWrap/>
                </w:tcPr>
                <w:p>
                  <w:pPr>
                    <w:spacing w:before="30"/>
                    <w:jc w:val="center"/>
                  </w:pPr>
                  <w:r>
                    <w:pict>
                      <v:shape type="#_x0000_t75" stroked="f" style="width:13.5pt; height:13.5pt; margin-left:-0.78740157480315pt; margin-top:0.78740157480315pt; mso-wrap-distance-left:50pt; position:relative; mso-position-horizontal:left; mso-position-vertical:top; mso-position-horizontal-relative:char; mso-position-vertical-relative:text; z-index:-2147483647;">
                        <v:imagedata r:id="rId59" o:title=""/>
                      </v:shape>
                    </w:pict>
                  </w:r>
                  <w:r>
                    <w:rPr>
                      <w:sz w:val="18"/>
                      <w:szCs w:val="18"/>
                    </w:rPr>
                    <w:t xml:space="preserve">      Предыдущий период      </w:t>
                  </w:r>
                  <w:r>
                    <w:rPr/>
                    <w:t xml:space="preserve"> </w:t>
                  </w:r>
                  <w:r>
                    <w:rPr/>
                    <w:t xml:space="preserve"> </w:t>
                  </w:r>
                  <w:r>
                    <w:pict>
                      <v:shape type="#_x0000_t75" stroked="f" style="width:13.5pt; height:13.5pt; margin-left:-0.78740157480315pt; margin-top:0.78740157480315pt; mso-wrap-distance-left:50pt; position:relative; mso-position-horizontal:left; mso-position-vertical:top; mso-position-horizontal-relative:char; mso-position-vertical-relative:text; z-index:-2147483647;">
                        <v:imagedata r:id="rId60" o:title=""/>
                      </v:shape>
                    </w:pict>
                  </w:r>
                  <w:r>
                    <w:rPr>
                      <w:sz w:val="18"/>
                      <w:szCs w:val="18"/>
                    </w:rPr>
                    <w:t xml:space="preserve">      Отчетный период</w:t>
                  </w:r>
                </w:p>
              </w:tc>
            </w:tr>
          </w:tbl>
          <w:p/>
        </w:tc>
      </w:tr>
    </w:tbl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Общее кол-во кликов: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Средний CTR: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Средняя цена клика:</w:t>
                  </w:r>
                </w:p>
              </w:tc>
            </w:tr>
            <w:tr>
              <w:trPr/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6420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+9%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1.33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+10%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44.61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-6%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15.75pt; margin-left:0pt; margin-top:0pt; mso-position-horizontal:left; mso-position-vertical:top; mso-position-horizontal-relative:char; mso-position-vertical-relative:line;">
                        <v:imagedata r:id="rId61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62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1pt; margin-left:0pt; margin-top:0pt; mso-position-horizontal:left; mso-position-vertical:top; mso-position-horizontal-relative:char; mso-position-vertical-relative:line;">
                        <v:imagedata r:id="rId63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Глубина просмотра: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Длительность визита: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Показатель отказов:</w:t>
                  </w:r>
                </w:p>
              </w:tc>
            </w:tr>
            <w:tr>
              <w:trPr/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2.84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+6%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02:18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+11%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29%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-3</w:t>
                  </w:r>
                </w:p>
              </w:tc>
            </w:tr>
            <w:tr>
              <w:trPr/>
              <w:tc>
                <w:tcPr>
                  <w:vAlign w:val="center"/>
                  <w:shd w:val="clear" w:fill="F9FAFB"/>
                  <w:gridSpan w:val="3"/>
                  <w:noWrap/>
                </w:tcPr>
                <w:p>
                  <w:pPr>
                    <w:spacing w:before="20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Потрачено средств: </w:t>
                  </w:r>
                  <w:r>
                    <w:rPr>
                      <w:rFonts w:ascii="Tahoma" w:hAnsi="Tahoma" w:eastAsia="Tahoma" w:cs="Tahoma"/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286400р.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+2%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продолжить снижать цену клика за счет чистки дорогих фраз и переноса бюджета в кампании с лучшей конверсией.</w:t>
      </w:r>
    </w:p>
    <w:p>
      <w:r>
        <w:br w:type="page"/>
      </w:r>
    </w:p>
    <w:p>
      <w:pPr>
        <w:pStyle w:val="Heading2"/>
      </w:pPr>
      <w:bookmarkStart w:id="9" w:name="_Toc9"/>
      <w:r>
        <w:t>Яндекс.Директ: кампании</w:t>
      </w:r>
      <w:bookmarkEnd w:id="9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 кампаниям видно, где бюджет работает лучше всего. В этом месяце лидируют группы по диванам, кроватям и матрасам: они дают основной объем кликов и заявок.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64" o:title=""/>
          </v:shape>
        </w:pict>
      </w:r>
    </w:p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3003"/>
        <w:gridCol w:w="1335"/>
        <w:gridCol w:w="1125"/>
        <w:gridCol w:w="1875"/>
        <w:gridCol w:w="198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0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Кампания</w:t>
            </w:r>
          </w:p>
        </w:tc>
        <w:tc>
          <w:tcPr>
            <w:tcW w:w="133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Кликов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18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цена клика</w:t>
            </w:r>
          </w:p>
        </w:tc>
        <w:tc>
          <w:tcPr>
            <w:tcW w:w="198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Общий расход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8A65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Поиск / Диваны / Москва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+14%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1620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-14%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28%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41.2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-8%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44.6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75808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+5%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72252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D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Поиск / Кровати / Москва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+7%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1180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-10%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30%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46.7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-5%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49.1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58842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57938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176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Поиск / Шкафы / Москва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+8%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870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-9%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34%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51.8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-5%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54.3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48692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+3%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47241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AED581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РСЯ / Новые коллекции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500</w:t>
            </w:r>
            <w:r>
              <w:rPr>
                <w:rFonts w:ascii="Tahoma" w:hAnsi="Tahoma" w:eastAsia="Tahoma" w:cs="Tahoma"/>
                <w:color w:val="FF5252"/>
                <w:sz w:val="20"/>
                <w:szCs w:val="20"/>
                <w:vertAlign w:val="superscript"/>
              </w:rPr>
              <w:t xml:space="preserve">-4%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520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-5%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37%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73.5</w:t>
            </w:r>
            <w:r>
              <w:rPr>
                <w:rFonts w:ascii="Tahoma" w:hAnsi="Tahoma" w:eastAsia="Tahoma" w:cs="Tahoma"/>
                <w:color w:val="FF5252"/>
                <w:sz w:val="20"/>
                <w:szCs w:val="20"/>
                <w:vertAlign w:val="superscript"/>
              </w:rPr>
              <w:t xml:space="preserve">+2%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72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36750</w:t>
            </w:r>
            <w:r>
              <w:rPr>
                <w:rFonts w:ascii="Tahoma" w:hAnsi="Tahoma" w:eastAsia="Tahoma" w:cs="Tahoma"/>
                <w:color w:val="FF5252"/>
                <w:sz w:val="20"/>
                <w:szCs w:val="20"/>
                <w:vertAlign w:val="superscript"/>
              </w:rPr>
              <w:t xml:space="preserve">-2%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37440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D54F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РСЯ / Ремаркетинг / Каталог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990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-8%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24%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32.4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-7%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34.8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36288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+5%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34452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DCE775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Мастер кампаний / Товары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+7%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710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-12%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33%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39.5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-8%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43.1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30020</w:t>
            </w:r>
            <w:r>
              <w:rPr>
                <w:rFonts w:ascii="Tahoma" w:hAnsi="Tahoma" w:eastAsia="Tahoma" w:cs="Tahoma"/>
                <w:color w:val="FF5252"/>
                <w:sz w:val="20"/>
                <w:szCs w:val="20"/>
                <w:vertAlign w:val="superscript"/>
              </w:rPr>
              <w:t xml:space="preserve">-2%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30601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кампании по шкафам-купе нужно проверить отдельно: клики есть, но стоимость заявки выше, чем у основных категорий.</w:t>
      </w:r>
    </w:p>
    <w:p>
      <w:r>
        <w:br w:type="page"/>
      </w:r>
    </w:p>
    <w:p>
      <w:pPr>
        <w:pStyle w:val="Heading2"/>
      </w:pPr>
      <w:bookmarkStart w:id="10" w:name="_Toc10"/>
      <w:r>
        <w:t>Яндекс.Директ: география переходов</w:t>
      </w:r>
      <w:bookmarkEnd w:id="10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География Яндекс.Директа показывает, где реклама приводит больше всего переходов. Основной объем ожидаемо дают Москва и область, но часть регионов уже показывает стабильный спрос.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65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66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Москва и Московская область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3980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+7%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67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Санкт-Петербург и Ленинградская область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820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+8%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68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Краснодарский край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69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Республика Татарстан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410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+5%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70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Нижегородская область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330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71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+38%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3048"/>
        <w:gridCol w:w="1275"/>
        <w:gridCol w:w="1125"/>
        <w:gridCol w:w="2100"/>
        <w:gridCol w:w="183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04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Регион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1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183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Москва и Московская область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3980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2.92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02:24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Санкт-Петербург и Ленинградская область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2.75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02:05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Краснодарский край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2.61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01:58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Республика Татарстан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410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2.7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02:02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Нижегородская область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2.48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01:49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Другие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37%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2.36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01:41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 регионам с высокой стоимостью доставки нужно ограничить показы или вести пользователей на страницы с понятными условиями доставки.</w:t>
      </w:r>
    </w:p>
    <w:p>
      <w:r>
        <w:br w:type="page"/>
      </w:r>
    </w:p>
    <w:p>
      <w:pPr>
        <w:pStyle w:val="Heading2"/>
      </w:pPr>
      <w:bookmarkStart w:id="11" w:name="_Toc11"/>
      <w:r>
        <w:t>Яндекс.Директ: конверсии</w:t>
      </w:r>
      <w:bookmarkEnd w:id="11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Конверсии из Яндекс.Директа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выросли по обеим ключевым целям: заявки с сайта и клики по телефону. Это значит, что рекламный трафик стал ближе к покупке.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Заявка с сайта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72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73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74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75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77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+35%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1.2%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+0.23%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3719.48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Клик по телефону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76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77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78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79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137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+21%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2.13%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+0.21%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2090.51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отдельно проверить кампании, где клики растут быстрее заявок: там нужно чистить запросы или менять посадочную страницу.</w:t>
      </w:r>
    </w:p>
    <w:p>
      <w:r>
        <w:br w:type="page"/>
      </w:r>
    </w:p>
    <w:p>
      <w:pPr>
        <w:pStyle w:val="Heading2"/>
      </w:pPr>
      <w:bookmarkStart w:id="12" w:name="_Toc12"/>
      <w:r>
        <w:t>Google Реклама: общие показатели и поведенческие факторы</w:t>
      </w:r>
      <w:bookmarkEnd w:id="12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Google Реклама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увеличила количество кликов и сохранила стоимость перехода на контролируемом уровне. Канал хорошо дополняет Яндекс.Директ по товарным и торговым кампаниям.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80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81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</w:pPr>
                  <w:r>
                    <w:pict>
      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      <v:imagedata r:id="rId82" o:title=""/>
                      </v:shape>
                    </w:pict>
                  </w:r>
                </w:p>
              </w:tc>
            </w:tr>
            <w:tr>
              <w:trPr/>
              <w:tc>
                <w:tcPr>
                  <w:vAlign w:val="center"/>
                  <w:gridSpan w:val="3"/>
                  <w:noWrap/>
                </w:tcPr>
                <w:p>
                  <w:pPr>
                    <w:spacing w:before="30"/>
                    <w:jc w:val="center"/>
                  </w:pPr>
                  <w:r>
                    <w:pict>
                      <v:shape type="#_x0000_t75" stroked="f" style="width:13.5pt; height:13.5pt; margin-left:-0.78740157480315pt; margin-top:0.78740157480315pt; mso-wrap-distance-left:50pt; position:relative; mso-position-horizontal:left; mso-position-vertical:top; mso-position-horizontal-relative:char; mso-position-vertical-relative:text; z-index:-2147483647;">
                        <v:imagedata r:id="rId83" o:title=""/>
                      </v:shape>
                    </w:pict>
                  </w:r>
                  <w:r>
                    <w:rPr>
                      <w:sz w:val="18"/>
                      <w:szCs w:val="18"/>
                    </w:rPr>
                    <w:t xml:space="preserve">      Предыдущий период      </w:t>
                  </w:r>
                  <w:r>
                    <w:rPr/>
                    <w:t xml:space="preserve"> </w:t>
                  </w:r>
                  <w:r>
                    <w:rPr/>
                    <w:t xml:space="preserve"> </w:t>
                  </w:r>
                  <w:r>
                    <w:pict>
                      <v:shape type="#_x0000_t75" stroked="f" style="width:13.5pt; height:13.5pt; margin-left:-0.78740157480315pt; margin-top:0.78740157480315pt; mso-wrap-distance-left:50pt; position:relative; mso-position-horizontal:left; mso-position-vertical:top; mso-position-horizontal-relative:char; mso-position-vertical-relative:text; z-index:-2147483647;">
                        <v:imagedata r:id="rId84" o:title=""/>
                      </v:shape>
                    </w:pict>
                  </w:r>
                  <w:r>
                    <w:rPr>
                      <w:sz w:val="18"/>
                      <w:szCs w:val="18"/>
                    </w:rPr>
                    <w:t xml:space="preserve">      Отчетный период</w:t>
                  </w:r>
                </w:p>
              </w:tc>
            </w:tr>
          </w:tbl>
          <w:p/>
        </w:tc>
      </w:tr>
    </w:tbl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Общее кол-во кликов: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Средний CTR: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Средняя цена клика: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5160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+10%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2.93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+11%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45.27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-5%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15.75pt; margin-left:0pt; margin-top:0pt; mso-position-horizontal:left; mso-position-vertical:top; mso-position-horizontal-relative:char; mso-position-vertical-relative:line;">
                        <v:imagedata r:id="rId85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6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1pt; margin-left:0pt; margin-top:0pt; mso-position-horizontal:left; mso-position-vertical:top; mso-position-horizontal-relative:char; mso-position-vertical-relative:line;">
                        <v:imagedata r:id="rId87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Глубина просмотра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Длительность визита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Показатель отказов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0.95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02:28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31%</w:t>
                  </w:r>
                </w:p>
              </w:tc>
            </w:tr>
            <w:tr>
              <w:trPr/>
              <w:tc>
                <w:tcPr>
                  <w:vAlign w:val="center"/>
                  <w:shd w:val="clear" w:fill="F9FAFB"/>
                  <w:gridSpan w:val="3"/>
                  <w:noWrap/>
                </w:tcPr>
                <w:p>
                  <w:pPr>
                    <w:spacing w:before="20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Потрачено средств: </w:t>
                  </w:r>
                  <w:r>
                    <w:rPr>
                      <w:rFonts w:ascii="Tahoma" w:hAnsi="Tahoma" w:eastAsia="Tahoma" w:cs="Tahoma"/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233600р.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+5%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продолжить чистку поисковых запросов и усилить торговые кампании по товарам, которые уже дают корзины и заявки.</w:t>
      </w:r>
    </w:p>
    <w:p>
      <w:r>
        <w:br w:type="page"/>
      </w:r>
    </w:p>
    <w:p>
      <w:pPr>
        <w:pStyle w:val="Heading2"/>
      </w:pPr>
      <w:bookmarkStart w:id="13" w:name="_Toc13"/>
      <w:r>
        <w:t>Google Реклама: кампании</w:t>
      </w:r>
      <w:bookmarkEnd w:id="13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 кампаниям Google Рекламы видно, что поисковые кампании по диванам и кроватям дают стабильные клики, а Performance Max помогает расширять охват по каталогу.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88" o:title=""/>
          </v:shape>
        </w:pict>
      </w:r>
    </w:p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2688"/>
        <w:gridCol w:w="1335"/>
        <w:gridCol w:w="1470"/>
        <w:gridCol w:w="1845"/>
        <w:gridCol w:w="198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268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Кампания</w:t>
            </w:r>
          </w:p>
        </w:tc>
        <w:tc>
          <w:tcPr>
            <w:tcW w:w="133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Кликов</w:t>
            </w:r>
          </w:p>
        </w:tc>
        <w:tc>
          <w:tcPr>
            <w:tcW w:w="147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184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цена клика</w:t>
            </w:r>
          </w:p>
        </w:tc>
        <w:tc>
          <w:tcPr>
            <w:tcW w:w="198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Общий расход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8A65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Search / Sofas / Moscow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1640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-11%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28%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45.27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-7%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48.66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84200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+6%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79800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D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Performance Max / Catalog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+11%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1390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-9%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32%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44.94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-4%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46.62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69200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+7%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64800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D54F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Search / Beds / Moscow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1080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+9%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990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-9%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33%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47.41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-5%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50.1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51200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+3%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49600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FF176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Shopping / Mattresses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510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+9%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470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-3%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36%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56.08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-3%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58.09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28600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+5%</w:t>
            </w:r>
            <w:r>
              <w:br/>
            </w:r>
            <w:r>
              <w:rPr>
                <w:rFonts w:ascii="Tahoma" w:hAnsi="Tahoma" w:eastAsia="Tahoma" w:cs="Tahoma"/>
                <w:color w:val="A1A1A1"/>
                <w:sz w:val="20"/>
                <w:szCs w:val="20"/>
              </w:rPr>
              <w:t xml:space="preserve">27300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для Performance Max нужно отслеживать реальные покупки по товарным группам и отключать позиции, которые тратят бюджет без корзин.</w:t>
      </w:r>
    </w:p>
    <w:p>
      <w:r>
        <w:br w:type="page"/>
      </w:r>
    </w:p>
    <w:p>
      <w:pPr>
        <w:pStyle w:val="Heading2"/>
      </w:pPr>
      <w:bookmarkStart w:id="14" w:name="_Toc14"/>
      <w:r>
        <w:t>Google Реклама: география переходов</w:t>
      </w:r>
      <w:bookmarkEnd w:id="14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География Google Рекламы помогает понять, где канал дает качественные переходы и где нужно корректировать ставки по регионам.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89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0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Moscow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3340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1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Moscow Oblast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760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2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Saint Petersburg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3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Krasnodar Krai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+8%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4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Tatarstan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310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Other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710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+3%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1803"/>
        <w:gridCol w:w="1275"/>
        <w:gridCol w:w="1275"/>
        <w:gridCol w:w="2775"/>
        <w:gridCol w:w="225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18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Регион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7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22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Moscow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2.78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02:38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Moscow Oblast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2.68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02:26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Saint Petersburg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2.65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02:19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Krasnodar Krai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2.45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02:08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Tatarstan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2.65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02:12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Other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710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2.37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02:01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повысить приоритет регионов с хорошей конверсией и снизить ставки там, где много кликов без заказов.</w:t>
      </w:r>
    </w:p>
    <w:p>
      <w:r>
        <w:br w:type="page"/>
      </w:r>
    </w:p>
    <w:p>
      <w:pPr>
        <w:pStyle w:val="Heading2"/>
      </w:pPr>
      <w:bookmarkStart w:id="15" w:name="_Toc15"/>
      <w:r>
        <w:t>Google Реклама: конверсии</w:t>
      </w:r>
      <w:bookmarkEnd w:id="15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Google Реклама: конверсии.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Здесь оцениваем не только клики, но и реальные целевые действия: заявки, корзины и обращения за консультацией.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Заказ в корзине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96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97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98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99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39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+30%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2.1%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+0.3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5989.74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Заявка на консультацию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100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101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102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103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51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+31%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+0.43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4580.39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масштабировать торговые кампании по товарам с заявками и ограничить расход в группах, где клики есть, но корзин мало.</w:t>
      </w:r>
    </w:p>
    <w:p>
      <w:r>
        <w:br w:type="page"/>
      </w:r>
    </w:p>
    <w:p>
      <w:pPr>
        <w:pStyle w:val="Heading2"/>
      </w:pPr>
      <w:bookmarkStart w:id="16" w:name="_Toc16"/>
      <w:r>
        <w:t>Электронная коммерция</w:t>
      </w:r>
      <w:bookmarkEnd w:id="16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Электронная коммерция показывает итоговый бизнес-результат: сколько покупок и выручки получил интернет-магазин. Для контекстной рекламы этот блок помогает связать расходы на рекламу с реальными продажами.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104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посетителей: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покупок: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 в покупку: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24860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+11%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512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+17%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2.06%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+0.11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Средний доход с визита: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Средний чек: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Доход: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1 157р.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+8%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56 172р.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+3%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28 760 000р.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+20%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 первую очередь усиливать рекламные кампании по категориям, где выручка и средний чек выше, а не только где дешевле клик.</w:t>
      </w:r>
    </w:p>
    <w:p>
      <w:r>
        <w:br w:type="page"/>
      </w:r>
    </w:p>
    <w:p>
      <w:pPr>
        <w:pStyle w:val="Heading2"/>
      </w:pPr>
      <w:bookmarkStart w:id="17" w:name="_Toc17"/>
      <w:r>
        <w:t>Доход по источникам трафика</w:t>
      </w:r>
      <w:bookmarkEnd w:id="17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Здесь видно, какой вклад реклама дает в покупки и выручку по сравнению с другими каналами. Это помогает оценить не только клики, но и коммерческий результат.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105" o:title=""/>
          </v:shape>
        </w:pict>
      </w:r>
    </w:p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3543"/>
        <w:gridCol w:w="1200"/>
        <w:gridCol w:w="1575"/>
        <w:gridCol w:w="1200"/>
        <w:gridCol w:w="180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54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Источник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  <w:tc>
          <w:tcPr>
            <w:tcW w:w="15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чек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8A65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поисковых систем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9240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192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57083р.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10960000р.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D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Прямые заходы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56389р.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4060000р.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D54F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с сайтов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54444р.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980000р.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176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рекламы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10860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56087р.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10320000р.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DCE775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социальных сетей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980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1430000р.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AED581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Рассылки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50500р.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1010000р.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рекламный канал уже сопоставим с поиском по продажам, поэтому масштабировать нужно аккуратно: только кампании с подтвержденной выручкой и приемлемой ценой заказа.</w:t>
      </w:r>
    </w:p>
    <w:p>
      <w:r>
        <w:br w:type="page"/>
      </w:r>
    </w:p>
    <w:p>
      <w:pPr>
        <w:pStyle w:val="Heading2"/>
      </w:pPr>
      <w:bookmarkStart w:id="18" w:name="_Toc18"/>
      <w:r>
        <w:t>Популярные категории товаров</w:t>
      </w:r>
      <w:bookmarkEnd w:id="18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таблице видно, какие категории лучше всего продаются после рекламных переходов. Эти категории стоит использовать как основу для перераспределения бюджета.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106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Диваны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168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Кровати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112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Матрасы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86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0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Шкафы-купе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1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Столы и стулья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46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2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Комоды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3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10</w:t>
                  </w:r>
                  <w:r>
                    <w:rPr>
                      <w:rFonts w:ascii="Tahoma" w:hAnsi="Tahoma" w:eastAsia="Tahoma" w:cs="Tahoma"/>
                      <w:color w:val="FF5252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-23%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4203"/>
        <w:gridCol w:w="2175"/>
        <w:gridCol w:w="1200"/>
        <w:gridCol w:w="18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42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Категория</w:t>
            </w:r>
          </w:p>
        </w:tc>
        <w:tc>
          <w:tcPr>
            <w:tcW w:w="21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чек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60000р.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10080000р.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Кровати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7280000р.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3010000р.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Шкафы-купе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70000р.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4060000р.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Столы и стулья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2070000р.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Комоды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35000р.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1120000р.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 шкафам-купе и детской мебели стоит проверить объявления и посадочные: спрос есть, но продажи ниже, чем у диванов и кроватей.</w:t>
      </w:r>
    </w:p>
    <w:p>
      <w:r>
        <w:br w:type="page"/>
      </w:r>
    </w:p>
    <w:p>
      <w:pPr>
        <w:pStyle w:val="Heading2"/>
      </w:pPr>
      <w:bookmarkStart w:id="19" w:name="_Toc19"/>
      <w:r>
        <w:t>Популярные товары</w:t>
      </w:r>
      <w:bookmarkEnd w:id="19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Товары в этом списке чаще всего покупали после рекламных переходов. Их можно использовать в объявлениях, баннерах и быстрых ссылках как проверенные позиции.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114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Угловой диван Nord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+23%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Кровать Oslo 160x200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46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+18%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Матрас Balance 160x200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Шкаф-купе Loft 180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36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+16%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Диван-кровать Milan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34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20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Обеденный стол Verona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21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268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+15%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5403"/>
        <w:gridCol w:w="2175"/>
        <w:gridCol w:w="18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54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Категория</w:t>
            </w:r>
          </w:p>
        </w:tc>
        <w:tc>
          <w:tcPr>
            <w:tcW w:w="21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Угловой диван Nord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3480000р.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Oslo 160x200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2990000р.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Balance 160x200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1470000р.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Шкаф-купе Loft 180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2520000р.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Диван-кровать Milan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1870000р.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Обеденный стол Verona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1260000р.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добавить в рекламные объявления больше конкретных моделей из топа продаж и проверить наличие этих товаров на складе.</w:t>
      </w:r>
    </w:p>
    <w:p>
      <w:r>
        <w:br w:type="page"/>
      </w:r>
    </w:p>
    <w:p>
      <w:pPr>
        <w:pStyle w:val="Heading2"/>
      </w:pPr>
      <w:bookmarkStart w:id="20" w:name="_Toc20"/>
      <w:r>
        <w:t>Проделанная работа</w:t>
      </w:r>
      <w:bookmarkEnd w:id="20"/>
    </w:p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Работы сгруппированы по направлениям, которые влияли на рекламный трафик, стоимость заявки и продажи.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этом месяце работы были направлены на повышение отдачи от рекламного бюджета и качества заявок.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Яндекс.Директ: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перераспределили бюджет в кампании по диванам, кроватям и матрасам, где цена заявки ниже средней.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Google Реклама: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обновили торговые и поисковые кампании, добавили минус-слова и уточнили аудитории.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Объявления: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обновили тексты, быстрые ссылки, уточнения и акценты на доставке, наличии и рассрочке.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Посадочные страницы: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проверили категории с рекламным трафиком, выделили страницы с высокой ценой заявки и повышенным отказом.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Аналитика: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сверили цели, ecommerce-данные и стоимость конверсий по основным кампаниям.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Основной результат: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рекламный трафик стал дешевле и качественнее, а кампании начали давать больше заявок и покупок.</w:t>
      </w:r>
    </w:p>
    <w:p>
      <w:r>
        <w:br w:type="page"/>
      </w:r>
    </w:p>
    <w:p>
      <w:pPr>
        <w:pStyle w:val="Heading2"/>
      </w:pPr>
      <w:bookmarkStart w:id="21" w:name="_Toc21"/>
      <w:r>
        <w:t>Планируемая работа</w:t>
      </w:r>
      <w:bookmarkEnd w:id="21"/>
    </w:p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План на следующий период направлен на рост заявок из рекламы без неконтролируемого увеличения бюджета.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следующем месяце фокус будет на масштабировании кампаний, которые дают заявки по приемлемой цене, и сокращении неэффективного расхода.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Расширить семантику: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добавить запросы по размерам, материалам, механизмам и популярным моделям мебели.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Оптимизировать ставки: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поднять приоритет кампаний с лучшей конверсией и снизить расход по дорогим группам без продаж.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Доработать объявления: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протестировать новые офферы по доставке, рассрочке, наличию и подбору мебели.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Улучшить посадочные: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проверить первый экран, фильтры, карточки товаров, скорость загрузки и заметность кнопок заказа.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Разделить аналитику: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отдельно отслеживать заявки, звонки, корзины и покупки по Яндекс.Директу и Google Рекламе.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Ожидаемый эффект: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больше целевых заявок при контролируемой стоимости обращения.</w:t>
      </w:r>
    </w:p>
    <w:sectPr>
      <w:headerReference w:type="default" r:id="rId123"/>
      <w:pgSz w:w="11906" w:h="16838"/>
      <w:pgMar w:top="0" w:right="964" w:bottom="1134" w:left="964" w:header="250" w:footer="720" w:gutter="0"/>
      <w:cols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embedRegular r:id="rId1" w:fontKey="{b70badff-37d2-484f-862c-a2b31c21e837}"/>
    <w:embedBold r:id="rId2" w:fontKey="{5be408b0-f445-491d-b3e0-375f7316872c}"/>
    <w:embedItalic r:id="rId3" w:fontKey="{0d61d175-ee7f-48f7-b2d1-57646edb245f}"/>
    <w:embedBoldItalic r:id="rId4" w:fontKey="{f253573d-0409-4c03-b59c-e528b9024bca}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fldChar w:fldCharType="begin"/>
    </w:r>
    <w:r>
      <w:rPr/>
      <w:instrText xml:space="preserve">PAGE</w:instrText>
    </w:r>
    <w:r>
      <w:fldChar w:fldCharType="separate"/>
    </w:r>
    <w:r>
      <w:fldChar w:fldCharType="end"/>
    </w:r>
  </w:p>
</w:ft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500"/>
      <w:gridCol w:w="5478"/>
    </w:tblGrid>
    <w:tr>
      <w:trPr/>
      <w:tc>
        <w:tcPr>
          <w:tcW w:w="4500" w:type="dxa"/>
          <w:noWrap/>
        </w:tcPr>
        <w:p>
          <w:pPr>
            <w:spacing w:after="230"/>
          </w:pPr>
          <w:r>
            <w:pict>
              <v:shape type="#_x0000_t75" stroked="f" style="width:210pt; height:56.25pt; margin-left:0pt; margin-top:0pt; mso-position-horizontal:left; mso-position-vertical:top; mso-position-horizontal-relative:char; mso-position-vertical-relative:line;">
                <v:imagedata r:id="rId1" o:title=""/>
              </v:shape>
            </w:pict>
          </w:r>
        </w:p>
      </w:tc>
      <w:tc>
        <w:tcPr>
          <w:tcW w:w="5478" w:type="dxa"/>
          <w:noWrap/>
        </w:tcPr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Агентство "ДемоТоп"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г. Москва, ул. Новолесная, д. 8, офис 42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agency@demotop.com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+7 495 000-00-00</w:t>
          </w:r>
        </w:p>
      </w:tc>
    </w:tr>
    <w:tr>
      <w:trPr/>
      <w:tc>
        <w:tcPr>
          <w:vAlign w:val="center"/>
          <w:gridSpan w:val="2"/>
          <w:noWrap/>
        </w:tcPr>
        <w:tbl>
          <w:tblPr>
            <w:tblW w:w="0" w:type="auto"/>
            <w:tblInd w:w="10" w:type="dxa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630"/>
            <w:gridCol w:w="9348"/>
          </w:tblGrid>
          <w:tr>
            <w:trPr/>
            <w:tc>
              <w:tcPr>
                <w:tcW w:w="630" w:type="dxa"/>
                <w:vAlign w:val="center"/>
                <w:noWrap/>
              </w:tcPr>
              <w:p>
                <w:pPr/>
                <w:r>
                  <w:pict>
                    <v:shape type="#_x0000_t75" stroked="f" style="width:19.5pt; height:18.75pt; margin-left:0pt; margin-top:5pt; position:absolute; mso-position-horizontal:left; mso-position-vertical:absolute; mso-position-horizontal-relative:char; mso-position-vertical-relative:line; z-index:2147483647;">
                      <v:imagedata r:id="rId2" o:title=""/>
                    </v:shape>
                  </w:pict>
                </w:r>
                <w:r>
                  <w:pict>
                    <v:shape type="#_x0000_t75" stroked="f" style="width:750pt; height:30pt; margin-left:-200pt; margin-top:0pt; position:absolute; mso-position-horizontal:absolute; mso-position-vertical:top; mso-position-horizontal-relative:left-margin-area; mso-position-vertical-relative:line; z-index:-2147483647;">
                      <v:imagedata r:id="rId3" o:title=""/>
                    </v:shape>
                  </w:pict>
                </w:r>
              </w:p>
            </w:tc>
            <w:tc>
              <w:tcPr>
                <w:tcW w:w="9348" w:type="dxa"/>
                <w:vAlign w:val="center"/>
                <w:noWrap/>
              </w:tcPr>
              <w:p>
                <w:pPr>
                  <w:spacing w:before="165" w:after="145"/>
                </w:pPr>
                <w:r>
                  <w:rPr>
                    <w:rFonts w:ascii="Tahoma" w:hAnsi="Tahoma" w:eastAsia="Tahoma" w:cs="Tahoma"/>
                    <w:color w:val="616161"/>
                    <w:sz w:val="20"/>
                    <w:szCs w:val="20"/>
                  </w:rPr>
                  <w:t xml:space="preserve">Отчетный период с 01.09.2026 – 30.09.2026</w:t>
                </w:r>
                <w:r>
                  <w:rPr>
                    <w:rFonts w:ascii="Tahoma" w:hAnsi="Tahoma" w:eastAsia="Tahoma" w:cs="Tahoma"/>
                    <w:color w:val="616161"/>
                    <w:sz w:val="20"/>
                    <w:szCs w:val="20"/>
                  </w:rPr>
                  <w:t xml:space="preserve"> в сравнении c 01.08.2026 – 31.08.2026</w:t>
                </w:r>
              </w:p>
            </w:tc>
          </w:tr>
        </w:tbl>
        <w:p/>
      </w:tc>
    </w:tr>
  </w:tbl>
  <w:p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B10394F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abstractNum w:abstractNumId="11">
    <w:nsid w:val="9CC0659F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abstractNum w:abstractNumId="12">
    <w:nsid w:val="F6605159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  <w:embedTrueTypeFon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0" w:after="330" w:line="288" w:lineRule="auto"/>
    </w:pPr>
    <w:rPr>
      <w:rFonts w:ascii="Tahoma" w:hAnsi="Tahoma" w:eastAsia="Tahoma" w:cs="Tahoma"/>
      <w:sz w:val="60"/>
      <w:szCs w:val="60"/>
    </w:rPr>
  </w:style>
  <w:style w:type="paragraph" w:styleId="Heading2">
    <w:link w:val="Heading2Char"/>
    <w:name w:val="heading 2"/>
    <w:basedOn w:val="Normal"/>
    <w:pPr>
      <w:spacing w:before="0" w:after="332.5" w:line="240" w:lineRule="auto"/>
    </w:pPr>
    <w:rPr>
      <w:rFonts w:ascii="Tahoma" w:hAnsi="Tahoma" w:eastAsia="Tahoma" w:cs="Tahoma"/>
      <w:sz w:val="38"/>
      <w:szCs w:val="38"/>
    </w:rPr>
  </w:style>
  <w:style w:type="paragraph" w:styleId="Heading3">
    <w:link w:val="Heading3Char"/>
    <w:name w:val="heading 3"/>
    <w:basedOn w:val="Normal"/>
    <w:pPr>
      <w:spacing w:before="0" w:after="240" w:line="240" w:lineRule="auto"/>
    </w:pPr>
    <w:rPr>
      <w:rFonts w:ascii="Tahoma" w:hAnsi="Tahoma" w:eastAsia="Tahoma" w:cs="Tahoma"/>
      <w:sz w:val="30"/>
      <w:szCs w:val="30"/>
    </w:rPr>
  </w:style>
  <w:style w:type="paragraph" w:styleId="title1">
    <w:name w:val="title1"/>
    <w:basedOn w:val="Normal"/>
    <w:pPr>
      <w:spacing w:before="0" w:after="330" w:line="288" w:lineRule="auto"/>
    </w:pPr>
    <w:rPr>
      <w:rFonts w:ascii="Tahoma" w:hAnsi="Tahoma" w:eastAsia="Tahoma" w:cs="Tahoma"/>
      <w:sz w:val="60"/>
      <w:szCs w:val="60"/>
    </w:rPr>
  </w:style>
  <w:style w:type="paragraph" w:styleId="title2">
    <w:name w:val="title2"/>
    <w:basedOn w:val="Normal"/>
    <w:pPr>
      <w:spacing w:before="0" w:after="332.5" w:line="240" w:lineRule="auto"/>
    </w:pPr>
    <w:rPr>
      <w:rFonts w:ascii="Tahoma" w:hAnsi="Tahoma" w:eastAsia="Tahoma" w:cs="Tahoma"/>
      <w:sz w:val="38"/>
      <w:szCs w:val="38"/>
    </w:rPr>
  </w:style>
  <w:style w:type="paragraph" w:styleId="title3">
    <w:name w:val="title3"/>
    <w:basedOn w:val="Normal"/>
    <w:pPr>
      <w:spacing w:before="0" w:after="240" w:line="240" w:lineRule="auto"/>
    </w:pPr>
    <w:rPr>
      <w:rFonts w:ascii="Tahoma" w:hAnsi="Tahoma" w:eastAsia="Tahoma" w:cs="Tahoma"/>
      <w:sz w:val="30"/>
      <w:szCs w:val="30"/>
    </w:rPr>
  </w:style>
  <w:style w:type="paragraph" w:styleId="title4">
    <w:name w:val="title4"/>
    <w:basedOn w:val="Normal"/>
    <w:pPr>
      <w:spacing w:before="0" w:after="0"/>
    </w:pPr>
    <w:rPr>
      <w:rFonts w:ascii="Tahoma" w:hAnsi="Tahoma" w:eastAsia="Tahoma" w:cs="Tahoma"/>
      <w:color w:val="#616161"/>
      <w:sz w:val="24"/>
      <w:szCs w:val="24"/>
    </w:rPr>
  </w:style>
  <w:style w:type="paragraph" w:styleId="pieGraphTitle">
    <w:name w:val="pieGraphTitle"/>
    <w:basedOn w:val="Normal"/>
    <w:pPr>
      <w:spacing w:before="120" w:after="100" w:line="240" w:lineRule="auto"/>
    </w:pPr>
    <w:rPr>
      <w:rFonts w:ascii="Tahoma" w:hAnsi="Tahoma" w:eastAsia="Tahoma" w:cs="Tahoma"/>
      <w:color w:val="#757575"/>
      <w:sz w:val="16"/>
      <w:szCs w:val="16"/>
    </w:rPr>
  </w:style>
  <w:style w:type="paragraph" w:styleId="pieGraphValue">
    <w:name w:val="pieGraphValue"/>
    <w:basedOn w:val="Normal"/>
    <w:pPr>
      <w:spacing w:before="180" w:after="100"/>
    </w:pPr>
    <w:rPr>
      <w:rFonts w:ascii="Tahoma" w:hAnsi="Tahoma" w:eastAsia="Tahoma" w:cs="Tahoma"/>
      <w:color w:val="#757575"/>
      <w:sz w:val="20"/>
      <w:szCs w:val="2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pn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png"/><Relationship Id="rId38" Type="http://schemas.openxmlformats.org/officeDocument/2006/relationships/hyperlink" Target="https://mebel-market.com/divany/" TargetMode="External"/><Relationship Id="rId39" Type="http://schemas.openxmlformats.org/officeDocument/2006/relationships/hyperlink" Target="https://mebel-market.com/krovati/" TargetMode="External"/><Relationship Id="rId40" Type="http://schemas.openxmlformats.org/officeDocument/2006/relationships/hyperlink" Target="https://mebel-market.com/matrasy/160x200/" TargetMode="External"/><Relationship Id="rId41" Type="http://schemas.openxmlformats.org/officeDocument/2006/relationships/hyperlink" Target="https://mebel-market.com/shkafy-kupe/" TargetMode="External"/><Relationship Id="rId42" Type="http://schemas.openxmlformats.org/officeDocument/2006/relationships/hyperlink" Target="https://mebel-market.com/divany/uglovye/" TargetMode="External"/><Relationship Id="rId43" Type="http://schemas.openxmlformats.org/officeDocument/2006/relationships/hyperlink" Target="https://mebel-market.com/krovati/podemnyy-mehanizm/" TargetMode="External"/><Relationship Id="rId44" Type="http://schemas.openxmlformats.org/officeDocument/2006/relationships/hyperlink" Target="https://mebel-market.com/divany/evroknizhka/" TargetMode="External"/><Relationship Id="rId45" Type="http://schemas.openxmlformats.org/officeDocument/2006/relationships/hyperlink" Target="https://mebel-market.com/stoly/obedennye/" TargetMode="External"/><Relationship Id="rId46" Type="http://schemas.openxmlformats.org/officeDocument/2006/relationships/hyperlink" Target="https://mebel-market.com/detskaya/krovati/" TargetMode="External"/><Relationship Id="rId47" Type="http://schemas.openxmlformats.org/officeDocument/2006/relationships/hyperlink" Target="https://mebel-market.com/dostavka/" TargetMode="External"/><Relationship Id="rId48" Type="http://schemas.openxmlformats.org/officeDocument/2006/relationships/image" Target="media/section_image32.png"/><Relationship Id="rId49" Type="http://schemas.openxmlformats.org/officeDocument/2006/relationships/image" Target="media/section_image33.png"/><Relationship Id="rId50" Type="http://schemas.openxmlformats.org/officeDocument/2006/relationships/image" Target="media/section_image34.png"/><Relationship Id="rId51" Type="http://schemas.openxmlformats.org/officeDocument/2006/relationships/image" Target="media/section_image35.png"/><Relationship Id="rId52" Type="http://schemas.openxmlformats.org/officeDocument/2006/relationships/image" Target="media/section_image36.png"/><Relationship Id="rId53" Type="http://schemas.openxmlformats.org/officeDocument/2006/relationships/image" Target="media/section_image37.png"/><Relationship Id="rId54" Type="http://schemas.openxmlformats.org/officeDocument/2006/relationships/image" Target="media/section_image38.png"/><Relationship Id="rId55" Type="http://schemas.openxmlformats.org/officeDocument/2006/relationships/image" Target="media/section_image39.png"/><Relationship Id="rId56" Type="http://schemas.openxmlformats.org/officeDocument/2006/relationships/image" Target="media/section_image40.png"/><Relationship Id="rId57" Type="http://schemas.openxmlformats.org/officeDocument/2006/relationships/image" Target="media/section_image41.png"/><Relationship Id="rId58" Type="http://schemas.openxmlformats.org/officeDocument/2006/relationships/image" Target="media/section_image42.png"/><Relationship Id="rId59" Type="http://schemas.openxmlformats.org/officeDocument/2006/relationships/image" Target="media/section_image43.png"/><Relationship Id="rId60" Type="http://schemas.openxmlformats.org/officeDocument/2006/relationships/image" Target="media/section_image44.png"/><Relationship Id="rId61" Type="http://schemas.openxmlformats.org/officeDocument/2006/relationships/image" Target="media/section_image45.png"/><Relationship Id="rId62" Type="http://schemas.openxmlformats.org/officeDocument/2006/relationships/image" Target="media/section_image46.png"/><Relationship Id="rId63" Type="http://schemas.openxmlformats.org/officeDocument/2006/relationships/image" Target="media/section_image47.png"/><Relationship Id="rId64" Type="http://schemas.openxmlformats.org/officeDocument/2006/relationships/image" Target="media/section_image48.png"/><Relationship Id="rId65" Type="http://schemas.openxmlformats.org/officeDocument/2006/relationships/image" Target="media/section_image49.png"/><Relationship Id="rId66" Type="http://schemas.openxmlformats.org/officeDocument/2006/relationships/image" Target="media/section_image50.png"/><Relationship Id="rId67" Type="http://schemas.openxmlformats.org/officeDocument/2006/relationships/image" Target="media/section_image51.png"/><Relationship Id="rId68" Type="http://schemas.openxmlformats.org/officeDocument/2006/relationships/image" Target="media/section_image52.png"/><Relationship Id="rId69" Type="http://schemas.openxmlformats.org/officeDocument/2006/relationships/image" Target="media/section_image53.png"/><Relationship Id="rId70" Type="http://schemas.openxmlformats.org/officeDocument/2006/relationships/image" Target="media/section_image54.png"/><Relationship Id="rId71" Type="http://schemas.openxmlformats.org/officeDocument/2006/relationships/image" Target="media/section_image55.png"/><Relationship Id="rId72" Type="http://schemas.openxmlformats.org/officeDocument/2006/relationships/image" Target="media/section_image56.png"/><Relationship Id="rId73" Type="http://schemas.openxmlformats.org/officeDocument/2006/relationships/image" Target="media/section_image57.png"/><Relationship Id="rId74" Type="http://schemas.openxmlformats.org/officeDocument/2006/relationships/image" Target="media/section_image58.png"/><Relationship Id="rId75" Type="http://schemas.openxmlformats.org/officeDocument/2006/relationships/image" Target="media/section_image59.png"/><Relationship Id="rId76" Type="http://schemas.openxmlformats.org/officeDocument/2006/relationships/image" Target="media/section_image60.png"/><Relationship Id="rId77" Type="http://schemas.openxmlformats.org/officeDocument/2006/relationships/image" Target="media/section_image61.png"/><Relationship Id="rId78" Type="http://schemas.openxmlformats.org/officeDocument/2006/relationships/image" Target="media/section_image62.png"/><Relationship Id="rId79" Type="http://schemas.openxmlformats.org/officeDocument/2006/relationships/image" Target="media/section_image63.png"/><Relationship Id="rId80" Type="http://schemas.openxmlformats.org/officeDocument/2006/relationships/image" Target="media/section_image64.png"/><Relationship Id="rId81" Type="http://schemas.openxmlformats.org/officeDocument/2006/relationships/image" Target="media/section_image65.png"/><Relationship Id="rId82" Type="http://schemas.openxmlformats.org/officeDocument/2006/relationships/image" Target="media/section_image66.png"/><Relationship Id="rId83" Type="http://schemas.openxmlformats.org/officeDocument/2006/relationships/image" Target="media/section_image67.png"/><Relationship Id="rId84" Type="http://schemas.openxmlformats.org/officeDocument/2006/relationships/image" Target="media/section_image68.png"/><Relationship Id="rId85" Type="http://schemas.openxmlformats.org/officeDocument/2006/relationships/image" Target="media/section_image69.png"/><Relationship Id="rId86" Type="http://schemas.openxmlformats.org/officeDocument/2006/relationships/image" Target="media/section_image70.png"/><Relationship Id="rId87" Type="http://schemas.openxmlformats.org/officeDocument/2006/relationships/image" Target="media/section_image71.png"/><Relationship Id="rId88" Type="http://schemas.openxmlformats.org/officeDocument/2006/relationships/image" Target="media/section_image72.png"/><Relationship Id="rId89" Type="http://schemas.openxmlformats.org/officeDocument/2006/relationships/image" Target="media/section_image73.png"/><Relationship Id="rId90" Type="http://schemas.openxmlformats.org/officeDocument/2006/relationships/image" Target="media/section_image74.png"/><Relationship Id="rId91" Type="http://schemas.openxmlformats.org/officeDocument/2006/relationships/image" Target="media/section_image75.png"/><Relationship Id="rId92" Type="http://schemas.openxmlformats.org/officeDocument/2006/relationships/image" Target="media/section_image76.png"/><Relationship Id="rId93" Type="http://schemas.openxmlformats.org/officeDocument/2006/relationships/image" Target="media/section_image77.png"/><Relationship Id="rId94" Type="http://schemas.openxmlformats.org/officeDocument/2006/relationships/image" Target="media/section_image78.png"/><Relationship Id="rId95" Type="http://schemas.openxmlformats.org/officeDocument/2006/relationships/image" Target="media/section_image79.png"/><Relationship Id="rId96" Type="http://schemas.openxmlformats.org/officeDocument/2006/relationships/image" Target="media/section_image80.png"/><Relationship Id="rId97" Type="http://schemas.openxmlformats.org/officeDocument/2006/relationships/image" Target="media/section_image81.png"/><Relationship Id="rId98" Type="http://schemas.openxmlformats.org/officeDocument/2006/relationships/image" Target="media/section_image82.png"/><Relationship Id="rId99" Type="http://schemas.openxmlformats.org/officeDocument/2006/relationships/image" Target="media/section_image83.png"/><Relationship Id="rId100" Type="http://schemas.openxmlformats.org/officeDocument/2006/relationships/image" Target="media/section_image84.png"/><Relationship Id="rId101" Type="http://schemas.openxmlformats.org/officeDocument/2006/relationships/image" Target="media/section_image85.png"/><Relationship Id="rId102" Type="http://schemas.openxmlformats.org/officeDocument/2006/relationships/image" Target="media/section_image86.png"/><Relationship Id="rId103" Type="http://schemas.openxmlformats.org/officeDocument/2006/relationships/image" Target="media/section_image87.png"/><Relationship Id="rId104" Type="http://schemas.openxmlformats.org/officeDocument/2006/relationships/image" Target="media/section_image88.png"/><Relationship Id="rId105" Type="http://schemas.openxmlformats.org/officeDocument/2006/relationships/image" Target="media/section_image89.png"/><Relationship Id="rId106" Type="http://schemas.openxmlformats.org/officeDocument/2006/relationships/image" Target="media/section_image90.png"/><Relationship Id="rId107" Type="http://schemas.openxmlformats.org/officeDocument/2006/relationships/image" Target="media/section_image91.png"/><Relationship Id="rId108" Type="http://schemas.openxmlformats.org/officeDocument/2006/relationships/image" Target="media/section_image92.png"/><Relationship Id="rId109" Type="http://schemas.openxmlformats.org/officeDocument/2006/relationships/image" Target="media/section_image93.png"/><Relationship Id="rId110" Type="http://schemas.openxmlformats.org/officeDocument/2006/relationships/image" Target="media/section_image94.png"/><Relationship Id="rId111" Type="http://schemas.openxmlformats.org/officeDocument/2006/relationships/image" Target="media/section_image95.png"/><Relationship Id="rId112" Type="http://schemas.openxmlformats.org/officeDocument/2006/relationships/image" Target="media/section_image96.png"/><Relationship Id="rId113" Type="http://schemas.openxmlformats.org/officeDocument/2006/relationships/image" Target="media/section_image97.png"/><Relationship Id="rId114" Type="http://schemas.openxmlformats.org/officeDocument/2006/relationships/image" Target="media/section_image98.png"/><Relationship Id="rId115" Type="http://schemas.openxmlformats.org/officeDocument/2006/relationships/image" Target="media/section_image99.png"/><Relationship Id="rId116" Type="http://schemas.openxmlformats.org/officeDocument/2006/relationships/image" Target="media/section_image100.png"/><Relationship Id="rId117" Type="http://schemas.openxmlformats.org/officeDocument/2006/relationships/image" Target="media/section_image101.png"/><Relationship Id="rId118" Type="http://schemas.openxmlformats.org/officeDocument/2006/relationships/image" Target="media/section_image102.png"/><Relationship Id="rId119" Type="http://schemas.openxmlformats.org/officeDocument/2006/relationships/image" Target="media/section_image103.png"/><Relationship Id="rId120" Type="http://schemas.openxmlformats.org/officeDocument/2006/relationships/image" Target="media/section_image104.png"/><Relationship Id="rId121" Type="http://schemas.openxmlformats.org/officeDocument/2006/relationships/image" Target="media/section_image105.png"/><Relationship Id="rId122" Type="http://schemas.openxmlformats.org/officeDocument/2006/relationships/footer" Target="footer4.xml"/><Relationship Id="rId123" Type="http://schemas.openxmlformats.org/officeDocument/2006/relationships/header" Target="header7.xml"/></Relationships>
</file>

<file path=word/_rels/fontTable.xml.rels><?xml version="1.0" encoding="UTF-8" standalone="yes"?>
<Relationships xmlns="http://schemas.openxmlformats.org/package/2006/relationships">
  <Relationship TargetMode="Internal" Id="rId1" Type="http://schemas.openxmlformats.org/officeDocument/2006/relationships/font" Target="fonts/b70badff-37d2-484f-862c-a2b31c21e837.odttf"/>
  <Relationship TargetMode="Internal" Id="rId2" Type="http://schemas.openxmlformats.org/officeDocument/2006/relationships/font" Target="fonts/5be408b0-f445-491d-b3e0-375f7316872c.odttf"/>
  <Relationship TargetMode="Internal" Id="rId3" Type="http://schemas.openxmlformats.org/officeDocument/2006/relationships/font" Target="fonts/0d61d175-ee7f-48f7-b2d1-57646edb245f.odttf"/>
  <Relationship TargetMode="Internal" Id="rId4" Type="http://schemas.openxmlformats.org/officeDocument/2006/relationships/font" Target="fonts/f253573d-0409-4c03-b59c-e528b9024bca.odttf"/>
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header7_image1.png"/><Relationship Id="rId2" Type="http://schemas.openxmlformats.org/officeDocument/2006/relationships/image" Target="media/header7_image2.png"/><Relationship Id="rId3" Type="http://schemas.openxmlformats.org/officeDocument/2006/relationships/image" Target="media/header7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2026-10-01T04:45:07+03:00</dcterms:created>
  <dcterms:modified xsi:type="dcterms:W3CDTF">2026-10-01T04:45:07+03:00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